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45D90" w14:textId="6817562B" w:rsidR="00131E88" w:rsidRPr="00F23226" w:rsidRDefault="00131E88" w:rsidP="00131E88">
      <w:pPr>
        <w:ind w:left="5529"/>
        <w:rPr>
          <w:rFonts w:asciiTheme="minorHAnsi" w:hAnsiTheme="minorHAnsi" w:cstheme="minorHAnsi"/>
          <w:i/>
          <w:sz w:val="18"/>
          <w:szCs w:val="18"/>
        </w:rPr>
      </w:pPr>
      <w:r w:rsidRPr="00F23226">
        <w:rPr>
          <w:rFonts w:asciiTheme="minorHAnsi" w:hAnsiTheme="minorHAnsi" w:cstheme="minorHAnsi"/>
          <w:i/>
          <w:sz w:val="18"/>
          <w:szCs w:val="18"/>
        </w:rPr>
        <w:t>Załącznik nr </w:t>
      </w:r>
      <w:r>
        <w:rPr>
          <w:rFonts w:asciiTheme="minorHAnsi" w:hAnsiTheme="minorHAnsi" w:cstheme="minorHAnsi"/>
          <w:i/>
          <w:sz w:val="18"/>
          <w:szCs w:val="18"/>
        </w:rPr>
        <w:t>1</w:t>
      </w:r>
      <w:r w:rsidRPr="00F23226">
        <w:rPr>
          <w:rFonts w:asciiTheme="minorHAnsi" w:hAnsiTheme="minorHAnsi" w:cstheme="minorHAnsi"/>
          <w:i/>
          <w:sz w:val="18"/>
          <w:szCs w:val="18"/>
        </w:rPr>
        <w:br/>
        <w:t>do zarządzenia Nr </w:t>
      </w:r>
      <w:r w:rsidR="000934DB">
        <w:rPr>
          <w:rFonts w:asciiTheme="minorHAnsi" w:hAnsiTheme="minorHAnsi" w:cstheme="minorHAnsi"/>
          <w:i/>
          <w:sz w:val="18"/>
          <w:szCs w:val="18"/>
        </w:rPr>
        <w:t>75</w:t>
      </w:r>
      <w:r w:rsidRPr="00F23226">
        <w:rPr>
          <w:rFonts w:asciiTheme="minorHAnsi" w:hAnsiTheme="minorHAnsi" w:cstheme="minorHAnsi"/>
          <w:i/>
          <w:sz w:val="18"/>
          <w:szCs w:val="18"/>
        </w:rPr>
        <w:t>/2024</w:t>
      </w:r>
      <w:r>
        <w:rPr>
          <w:rFonts w:asciiTheme="minorHAnsi" w:hAnsiTheme="minorHAnsi" w:cstheme="minorHAnsi"/>
          <w:i/>
          <w:sz w:val="18"/>
          <w:szCs w:val="18"/>
        </w:rPr>
        <w:t xml:space="preserve"> </w:t>
      </w:r>
      <w:r w:rsidRPr="00F23226">
        <w:rPr>
          <w:rFonts w:asciiTheme="minorHAnsi" w:hAnsiTheme="minorHAnsi" w:cstheme="minorHAnsi"/>
          <w:i/>
          <w:sz w:val="18"/>
          <w:szCs w:val="18"/>
        </w:rPr>
        <w:t>Starosty Pułtuskiego</w:t>
      </w:r>
      <w:r w:rsidRPr="00F23226">
        <w:rPr>
          <w:rFonts w:asciiTheme="minorHAnsi" w:hAnsiTheme="minorHAnsi" w:cstheme="minorHAnsi"/>
          <w:i/>
          <w:sz w:val="18"/>
          <w:szCs w:val="18"/>
        </w:rPr>
        <w:br/>
        <w:t xml:space="preserve">z dnia </w:t>
      </w:r>
      <w:r w:rsidR="000934DB">
        <w:rPr>
          <w:rFonts w:asciiTheme="minorHAnsi" w:hAnsiTheme="minorHAnsi" w:cstheme="minorHAnsi"/>
          <w:i/>
          <w:sz w:val="18"/>
          <w:szCs w:val="18"/>
        </w:rPr>
        <w:t>19 listopada</w:t>
      </w:r>
      <w:r w:rsidRPr="00F23226">
        <w:rPr>
          <w:rFonts w:asciiTheme="minorHAnsi" w:hAnsiTheme="minorHAnsi" w:cstheme="minorHAnsi"/>
          <w:i/>
          <w:sz w:val="18"/>
          <w:szCs w:val="18"/>
        </w:rPr>
        <w:t xml:space="preserve"> 2024 r.</w:t>
      </w:r>
    </w:p>
    <w:p w14:paraId="58F786CE" w14:textId="77777777" w:rsidR="00372773" w:rsidRPr="00613678" w:rsidRDefault="00372773" w:rsidP="00CE0031">
      <w:pPr>
        <w:spacing w:line="360" w:lineRule="auto"/>
        <w:jc w:val="both"/>
        <w:rPr>
          <w:rFonts w:asciiTheme="minorHAnsi" w:hAnsiTheme="minorHAnsi" w:cstheme="minorHAnsi"/>
          <w:szCs w:val="24"/>
        </w:rPr>
      </w:pPr>
    </w:p>
    <w:p w14:paraId="626DB514" w14:textId="11AE75F2" w:rsidR="00BB4452" w:rsidRPr="00613678" w:rsidRDefault="00CE0031" w:rsidP="00CE0031">
      <w:pPr>
        <w:spacing w:line="360" w:lineRule="auto"/>
        <w:jc w:val="center"/>
        <w:rPr>
          <w:rFonts w:asciiTheme="minorHAnsi" w:hAnsiTheme="minorHAnsi" w:cstheme="minorHAnsi"/>
          <w:b/>
          <w:szCs w:val="24"/>
        </w:rPr>
      </w:pPr>
      <w:r w:rsidRPr="00613678">
        <w:rPr>
          <w:rFonts w:asciiTheme="minorHAnsi" w:hAnsiTheme="minorHAnsi" w:cstheme="minorHAnsi"/>
          <w:b/>
          <w:szCs w:val="24"/>
        </w:rPr>
        <w:t xml:space="preserve">Zasady przydzielania odzieży roboczej i ochronnej </w:t>
      </w:r>
      <w:r w:rsidRPr="00613678">
        <w:rPr>
          <w:rFonts w:asciiTheme="minorHAnsi" w:hAnsiTheme="minorHAnsi" w:cstheme="minorHAnsi"/>
          <w:b/>
          <w:szCs w:val="24"/>
        </w:rPr>
        <w:br/>
        <w:t>oraz środków ochrony indywidualnej</w:t>
      </w:r>
    </w:p>
    <w:p w14:paraId="1DD7F7F2" w14:textId="2467DF35" w:rsidR="00BB4452" w:rsidRDefault="0080549D" w:rsidP="00CE0031">
      <w:pPr>
        <w:pStyle w:val="Akapitzlist"/>
        <w:numPr>
          <w:ilvl w:val="0"/>
          <w:numId w:val="1"/>
        </w:numPr>
        <w:spacing w:line="360" w:lineRule="auto"/>
        <w:ind w:left="426" w:hanging="426"/>
        <w:contextualSpacing w:val="0"/>
        <w:jc w:val="both"/>
        <w:rPr>
          <w:rFonts w:asciiTheme="minorHAnsi" w:hAnsiTheme="minorHAnsi" w:cstheme="minorHAnsi"/>
          <w:szCs w:val="24"/>
        </w:rPr>
      </w:pPr>
      <w:r w:rsidRPr="00613678">
        <w:rPr>
          <w:rFonts w:asciiTheme="minorHAnsi" w:hAnsiTheme="minorHAnsi" w:cstheme="minorHAnsi"/>
          <w:szCs w:val="24"/>
        </w:rPr>
        <w:t>Stanowiska pracy oraz zakres wyposażenia pracowników w środki ochrony indywidualnej oraz odzież i obuwie robocze określa tabela „Zakładowe normy przydziału odzieży roboczej i ochronnej oraz środków ochrony indywidualnej dla pracowników Starostwa Powiatowego w Pułtusku” zwana dalej „tabelą przydziału” (załącznik nr </w:t>
      </w:r>
      <w:r w:rsidR="00F43A0D" w:rsidRPr="00613678">
        <w:rPr>
          <w:rFonts w:asciiTheme="minorHAnsi" w:hAnsiTheme="minorHAnsi" w:cstheme="minorHAnsi"/>
          <w:szCs w:val="24"/>
        </w:rPr>
        <w:t>2</w:t>
      </w:r>
      <w:r w:rsidRPr="00613678">
        <w:rPr>
          <w:rFonts w:asciiTheme="minorHAnsi" w:hAnsiTheme="minorHAnsi" w:cstheme="minorHAnsi"/>
          <w:szCs w:val="24"/>
        </w:rPr>
        <w:t>).</w:t>
      </w:r>
    </w:p>
    <w:p w14:paraId="014FC32E" w14:textId="77777777" w:rsidR="0080549D" w:rsidRPr="00613678" w:rsidRDefault="0080549D" w:rsidP="00CE0031">
      <w:pPr>
        <w:pStyle w:val="Akapitzlist"/>
        <w:numPr>
          <w:ilvl w:val="0"/>
          <w:numId w:val="1"/>
        </w:numPr>
        <w:spacing w:before="120" w:line="360" w:lineRule="auto"/>
        <w:ind w:left="425" w:hanging="425"/>
        <w:contextualSpacing w:val="0"/>
        <w:jc w:val="both"/>
        <w:rPr>
          <w:rFonts w:asciiTheme="minorHAnsi" w:hAnsiTheme="minorHAnsi" w:cstheme="minorHAnsi"/>
          <w:szCs w:val="24"/>
        </w:rPr>
      </w:pPr>
      <w:r w:rsidRPr="00613678">
        <w:rPr>
          <w:rFonts w:asciiTheme="minorHAnsi" w:hAnsiTheme="minorHAnsi" w:cstheme="minorHAnsi"/>
          <w:szCs w:val="24"/>
        </w:rPr>
        <w:t>Wydawane rzeczy podlegają ewidencji w imiennych „Kartach ewidencyjnych wyposażenia”.</w:t>
      </w:r>
      <w:r w:rsidR="00D51801" w:rsidRPr="00613678">
        <w:rPr>
          <w:rFonts w:asciiTheme="minorHAnsi" w:hAnsiTheme="minorHAnsi" w:cstheme="minorHAnsi"/>
          <w:szCs w:val="24"/>
        </w:rPr>
        <w:t xml:space="preserve"> Przyjęcie rzeczy potwierdza pracownik podpisem w jego karcie.</w:t>
      </w:r>
    </w:p>
    <w:p w14:paraId="6BFF5B07" w14:textId="77777777" w:rsidR="006817A2" w:rsidRPr="00613678" w:rsidRDefault="006817A2" w:rsidP="00CE0031">
      <w:pPr>
        <w:pStyle w:val="Akapitzlist"/>
        <w:numPr>
          <w:ilvl w:val="0"/>
          <w:numId w:val="1"/>
        </w:numPr>
        <w:spacing w:before="120" w:line="360" w:lineRule="auto"/>
        <w:ind w:left="425" w:hanging="425"/>
        <w:contextualSpacing w:val="0"/>
        <w:jc w:val="both"/>
        <w:rPr>
          <w:rFonts w:asciiTheme="minorHAnsi" w:hAnsiTheme="minorHAnsi" w:cstheme="minorHAnsi"/>
          <w:szCs w:val="24"/>
        </w:rPr>
      </w:pPr>
      <w:r w:rsidRPr="00613678">
        <w:rPr>
          <w:rFonts w:asciiTheme="minorHAnsi" w:hAnsiTheme="minorHAnsi" w:cstheme="minorHAnsi"/>
          <w:szCs w:val="24"/>
        </w:rPr>
        <w:t>Przydzielone środki ochrony indywidualnej powinny spełniać wymagania dotyczące oceny zgodności, a odzież i obuwie robocze – wymagania określone w Polskich Normach.</w:t>
      </w:r>
    </w:p>
    <w:p w14:paraId="3E5418E6" w14:textId="77777777" w:rsidR="006817A2" w:rsidRPr="00613678" w:rsidRDefault="006817A2" w:rsidP="00CE0031">
      <w:pPr>
        <w:pStyle w:val="Akapitzlist"/>
        <w:numPr>
          <w:ilvl w:val="0"/>
          <w:numId w:val="1"/>
        </w:numPr>
        <w:spacing w:before="120" w:line="360" w:lineRule="auto"/>
        <w:ind w:left="425" w:hanging="425"/>
        <w:contextualSpacing w:val="0"/>
        <w:jc w:val="both"/>
        <w:rPr>
          <w:rFonts w:asciiTheme="minorHAnsi" w:hAnsiTheme="minorHAnsi" w:cstheme="minorHAnsi"/>
          <w:szCs w:val="24"/>
        </w:rPr>
      </w:pPr>
      <w:r w:rsidRPr="00613678">
        <w:rPr>
          <w:rFonts w:asciiTheme="minorHAnsi" w:hAnsiTheme="minorHAnsi" w:cstheme="minorHAnsi"/>
          <w:szCs w:val="24"/>
        </w:rPr>
        <w:t xml:space="preserve">Okresy używalności odzieży i obuwia roboczego podaje tabela przydziału. </w:t>
      </w:r>
    </w:p>
    <w:p w14:paraId="3B4C1096" w14:textId="77777777" w:rsidR="006817A2" w:rsidRPr="00CA47B6" w:rsidRDefault="006817A2" w:rsidP="00CE0031">
      <w:pPr>
        <w:pStyle w:val="Akapitzlist"/>
        <w:numPr>
          <w:ilvl w:val="0"/>
          <w:numId w:val="1"/>
        </w:numPr>
        <w:spacing w:before="120" w:line="360" w:lineRule="auto"/>
        <w:ind w:left="425" w:hanging="425"/>
        <w:contextualSpacing w:val="0"/>
        <w:jc w:val="both"/>
        <w:rPr>
          <w:rFonts w:asciiTheme="minorHAnsi" w:hAnsiTheme="minorHAnsi" w:cstheme="minorHAnsi"/>
          <w:szCs w:val="24"/>
        </w:rPr>
      </w:pPr>
      <w:r w:rsidRPr="00613678">
        <w:rPr>
          <w:rFonts w:asciiTheme="minorHAnsi" w:hAnsiTheme="minorHAnsi" w:cstheme="minorHAnsi"/>
          <w:szCs w:val="24"/>
        </w:rPr>
        <w:t xml:space="preserve">Pracownik używa przydzielony mu środek ochrony indywidualnej do czasu utraty przez ten środek własności ochronnych. Środek, którego termin przydatności do użycia, określony przez producenta, minął, uważa się za nieprzydatny do użycia, czyli za taki, który </w:t>
      </w:r>
      <w:r w:rsidRPr="00CA47B6">
        <w:rPr>
          <w:rFonts w:asciiTheme="minorHAnsi" w:hAnsiTheme="minorHAnsi" w:cstheme="minorHAnsi"/>
          <w:szCs w:val="24"/>
        </w:rPr>
        <w:t>utracił już właściwości ochronne.</w:t>
      </w:r>
    </w:p>
    <w:p w14:paraId="70252CF2" w14:textId="77777777" w:rsidR="006817A2" w:rsidRPr="00CA47B6" w:rsidRDefault="006817A2" w:rsidP="00CE0031">
      <w:pPr>
        <w:pStyle w:val="Akapitzlist"/>
        <w:numPr>
          <w:ilvl w:val="0"/>
          <w:numId w:val="1"/>
        </w:numPr>
        <w:spacing w:before="120" w:line="360" w:lineRule="auto"/>
        <w:ind w:left="425" w:hanging="425"/>
        <w:contextualSpacing w:val="0"/>
        <w:jc w:val="both"/>
        <w:rPr>
          <w:rFonts w:asciiTheme="minorHAnsi" w:hAnsiTheme="minorHAnsi" w:cstheme="minorHAnsi"/>
          <w:szCs w:val="24"/>
        </w:rPr>
      </w:pPr>
      <w:r w:rsidRPr="00CA47B6">
        <w:rPr>
          <w:rFonts w:asciiTheme="minorHAnsi" w:hAnsiTheme="minorHAnsi" w:cstheme="minorHAnsi"/>
          <w:szCs w:val="24"/>
        </w:rPr>
        <w:t>Pracownik zobowiązany jest użytkować przydzielone środki ochrony indywidualnej oraz odzież i obuwie robocze zgodnie z przeznaczeniem i dbać o ich dobry stan.</w:t>
      </w:r>
    </w:p>
    <w:p w14:paraId="5D3A33AD" w14:textId="77777777" w:rsidR="006817A2" w:rsidRDefault="006817A2" w:rsidP="00CE0031">
      <w:pPr>
        <w:pStyle w:val="Akapitzlist"/>
        <w:numPr>
          <w:ilvl w:val="0"/>
          <w:numId w:val="1"/>
        </w:numPr>
        <w:spacing w:before="120" w:line="360" w:lineRule="auto"/>
        <w:ind w:left="425" w:hanging="425"/>
        <w:contextualSpacing w:val="0"/>
        <w:jc w:val="both"/>
        <w:rPr>
          <w:rFonts w:asciiTheme="minorHAnsi" w:hAnsiTheme="minorHAnsi" w:cstheme="minorHAnsi"/>
          <w:szCs w:val="24"/>
        </w:rPr>
      </w:pPr>
      <w:r w:rsidRPr="00613678">
        <w:rPr>
          <w:rFonts w:asciiTheme="minorHAnsi" w:hAnsiTheme="minorHAnsi" w:cstheme="minorHAnsi"/>
          <w:szCs w:val="24"/>
        </w:rPr>
        <w:t>Odzież i obuwie robocze po upływie okresu ich używalności przechodzi na własność pracownika.</w:t>
      </w:r>
    </w:p>
    <w:p w14:paraId="6C87D3E9" w14:textId="06753E5C" w:rsidR="00CA47B6" w:rsidRPr="00CA47B6" w:rsidRDefault="00CA47B6" w:rsidP="00CA47B6">
      <w:pPr>
        <w:pStyle w:val="Akapitzlist"/>
        <w:numPr>
          <w:ilvl w:val="0"/>
          <w:numId w:val="1"/>
        </w:numPr>
        <w:spacing w:before="120" w:line="360" w:lineRule="auto"/>
        <w:ind w:left="425" w:hanging="425"/>
        <w:contextualSpacing w:val="0"/>
        <w:jc w:val="both"/>
        <w:rPr>
          <w:rFonts w:asciiTheme="minorHAnsi" w:hAnsiTheme="minorHAnsi" w:cstheme="minorHAnsi"/>
          <w:szCs w:val="24"/>
        </w:rPr>
      </w:pPr>
      <w:r w:rsidRPr="00613678">
        <w:rPr>
          <w:rFonts w:asciiTheme="minorHAnsi" w:hAnsiTheme="minorHAnsi" w:cstheme="minorHAnsi"/>
          <w:szCs w:val="24"/>
        </w:rPr>
        <w:t>Odzież i obuwie robocze</w:t>
      </w:r>
      <w:r>
        <w:rPr>
          <w:rFonts w:asciiTheme="minorHAnsi" w:hAnsiTheme="minorHAnsi" w:cstheme="minorHAnsi"/>
          <w:szCs w:val="24"/>
        </w:rPr>
        <w:t xml:space="preserve"> stanowi własność pracodawcy. W przypadku rozwiązania stosunku pracy, pracownik jest zobowiązany do zwrotu użytkowanych przez siebie rzeczy. W przypadku kończącego się </w:t>
      </w:r>
      <w:r w:rsidRPr="00613678">
        <w:rPr>
          <w:rFonts w:asciiTheme="minorHAnsi" w:hAnsiTheme="minorHAnsi" w:cstheme="minorHAnsi"/>
          <w:szCs w:val="24"/>
        </w:rPr>
        <w:t>okresu ich używalności</w:t>
      </w:r>
      <w:r>
        <w:rPr>
          <w:rFonts w:asciiTheme="minorHAnsi" w:hAnsiTheme="minorHAnsi" w:cstheme="minorHAnsi"/>
          <w:szCs w:val="24"/>
        </w:rPr>
        <w:t xml:space="preserve"> lub znacznego stanu zużycia </w:t>
      </w:r>
      <w:r w:rsidR="006D7366" w:rsidRPr="00C22027">
        <w:rPr>
          <w:rFonts w:asciiTheme="minorHAnsi" w:hAnsiTheme="minorHAnsi" w:cstheme="minorHAnsi"/>
          <w:szCs w:val="24"/>
        </w:rPr>
        <w:t>Dyrektor Wydziału Organizacji i Nadzoru Starostwa Powiatowego w Pułtusku</w:t>
      </w:r>
      <w:r w:rsidR="006D7366">
        <w:rPr>
          <w:rFonts w:asciiTheme="minorHAnsi" w:hAnsiTheme="minorHAnsi" w:cstheme="minorHAnsi"/>
          <w:szCs w:val="24"/>
        </w:rPr>
        <w:t xml:space="preserve"> na wniosek osoby odpowiedzialnej za gospodarkę w/w środkami może zdecydować o odstąpieniu od odbioru wyposażenia od pracownika.</w:t>
      </w:r>
    </w:p>
    <w:p w14:paraId="35EC546B" w14:textId="77777777" w:rsidR="00CB6E18" w:rsidRPr="00613678" w:rsidRDefault="00CB6E18" w:rsidP="00CE0031">
      <w:pPr>
        <w:pStyle w:val="Akapitzlist"/>
        <w:numPr>
          <w:ilvl w:val="0"/>
          <w:numId w:val="1"/>
        </w:numPr>
        <w:spacing w:before="120" w:line="360" w:lineRule="auto"/>
        <w:ind w:left="425" w:hanging="425"/>
        <w:contextualSpacing w:val="0"/>
        <w:jc w:val="both"/>
        <w:rPr>
          <w:rFonts w:asciiTheme="minorHAnsi" w:hAnsiTheme="minorHAnsi" w:cstheme="minorHAnsi"/>
          <w:szCs w:val="24"/>
        </w:rPr>
      </w:pPr>
      <w:r w:rsidRPr="00613678">
        <w:rPr>
          <w:rFonts w:asciiTheme="minorHAnsi" w:hAnsiTheme="minorHAnsi" w:cstheme="minorHAnsi"/>
          <w:szCs w:val="24"/>
        </w:rPr>
        <w:t xml:space="preserve">Pracownik zatrudniony w niepełnym wymiarze czasu pracy, na stanowisku, na którym zgodnie z tabelą przydziału przysługują środki ochrony indywidualnej oraz odzież i obuwie robocze, otrzymuje powyższe, ale czas ich użytkowania przedłuża się proporcjonalnie do </w:t>
      </w:r>
      <w:r w:rsidRPr="00613678">
        <w:rPr>
          <w:rFonts w:asciiTheme="minorHAnsi" w:hAnsiTheme="minorHAnsi" w:cstheme="minorHAnsi"/>
          <w:szCs w:val="24"/>
        </w:rPr>
        <w:lastRenderedPageBreak/>
        <w:t>czasu zatrudnienia.</w:t>
      </w:r>
    </w:p>
    <w:p w14:paraId="466F6237" w14:textId="3FEABC69" w:rsidR="00D51801" w:rsidRPr="00613678" w:rsidRDefault="002C1283" w:rsidP="00CE0031">
      <w:pPr>
        <w:pStyle w:val="Akapitzlist"/>
        <w:numPr>
          <w:ilvl w:val="0"/>
          <w:numId w:val="1"/>
        </w:numPr>
        <w:spacing w:before="120" w:line="360" w:lineRule="auto"/>
        <w:ind w:left="425" w:hanging="425"/>
        <w:contextualSpacing w:val="0"/>
        <w:jc w:val="both"/>
        <w:rPr>
          <w:rFonts w:asciiTheme="minorHAnsi" w:hAnsiTheme="minorHAnsi" w:cstheme="minorHAnsi"/>
          <w:szCs w:val="24"/>
        </w:rPr>
      </w:pPr>
      <w:r w:rsidRPr="00613678">
        <w:rPr>
          <w:rFonts w:asciiTheme="minorHAnsi" w:hAnsiTheme="minorHAnsi" w:cstheme="minorHAnsi"/>
          <w:szCs w:val="24"/>
        </w:rPr>
        <w:t>W razie utraty lub zniszczenia przez pracownika środków ochrony indywidualnej, odzieży i obuwia roboczego wcześniej niż przewiduje to tabela przydziału, należy pracownikowi wydać nowy asortyment. P</w:t>
      </w:r>
      <w:r w:rsidR="00D51801" w:rsidRPr="00613678">
        <w:rPr>
          <w:rFonts w:asciiTheme="minorHAnsi" w:hAnsiTheme="minorHAnsi" w:cstheme="minorHAnsi"/>
          <w:szCs w:val="24"/>
        </w:rPr>
        <w:t>racownik zobowiązany jest zgłosić swojemu</w:t>
      </w:r>
      <w:r w:rsidRPr="00613678">
        <w:rPr>
          <w:rFonts w:asciiTheme="minorHAnsi" w:hAnsiTheme="minorHAnsi" w:cstheme="minorHAnsi"/>
          <w:szCs w:val="24"/>
        </w:rPr>
        <w:t xml:space="preserve"> bezpośredniemu</w:t>
      </w:r>
      <w:r w:rsidR="00D51801" w:rsidRPr="00613678">
        <w:rPr>
          <w:rFonts w:asciiTheme="minorHAnsi" w:hAnsiTheme="minorHAnsi" w:cstheme="minorHAnsi"/>
          <w:szCs w:val="24"/>
        </w:rPr>
        <w:t xml:space="preserve"> przełożonemu niesprawność (utratę funkcji ochronnych) środka ochrony indywidualnej lub podejrzenie utraty sprawności</w:t>
      </w:r>
      <w:r w:rsidR="009A43E5" w:rsidRPr="00613678">
        <w:rPr>
          <w:rFonts w:asciiTheme="minorHAnsi" w:hAnsiTheme="minorHAnsi" w:cstheme="minorHAnsi"/>
          <w:szCs w:val="24"/>
        </w:rPr>
        <w:t>.</w:t>
      </w:r>
    </w:p>
    <w:p w14:paraId="2B4ADEEA" w14:textId="2C6A4B69" w:rsidR="00F43A0D" w:rsidRPr="00613678" w:rsidRDefault="00AB671F" w:rsidP="00CE0031">
      <w:pPr>
        <w:pStyle w:val="Akapitzlist"/>
        <w:numPr>
          <w:ilvl w:val="0"/>
          <w:numId w:val="1"/>
        </w:numPr>
        <w:spacing w:before="120" w:line="360" w:lineRule="auto"/>
        <w:ind w:left="425" w:hanging="425"/>
        <w:contextualSpacing w:val="0"/>
        <w:jc w:val="both"/>
        <w:rPr>
          <w:rFonts w:asciiTheme="minorHAnsi" w:hAnsiTheme="minorHAnsi" w:cstheme="minorHAnsi"/>
          <w:szCs w:val="24"/>
        </w:rPr>
      </w:pPr>
      <w:r w:rsidRPr="00613678">
        <w:rPr>
          <w:rFonts w:asciiTheme="minorHAnsi" w:hAnsiTheme="minorHAnsi" w:cstheme="minorHAnsi"/>
          <w:szCs w:val="24"/>
        </w:rPr>
        <w:t xml:space="preserve">Pracownikowi, któremu powierzono pranie odzieży roboczej, </w:t>
      </w:r>
      <w:r w:rsidR="00CE0031" w:rsidRPr="00613678">
        <w:rPr>
          <w:rFonts w:asciiTheme="minorHAnsi" w:hAnsiTheme="minorHAnsi" w:cstheme="minorHAnsi"/>
          <w:szCs w:val="24"/>
        </w:rPr>
        <w:t xml:space="preserve">raz na </w:t>
      </w:r>
      <w:r w:rsidR="00F53256" w:rsidRPr="00613678">
        <w:rPr>
          <w:rFonts w:asciiTheme="minorHAnsi" w:hAnsiTheme="minorHAnsi" w:cstheme="minorHAnsi"/>
          <w:szCs w:val="24"/>
        </w:rPr>
        <w:t xml:space="preserve">kwartał </w:t>
      </w:r>
      <w:r w:rsidRPr="00613678">
        <w:rPr>
          <w:rFonts w:asciiTheme="minorHAnsi" w:hAnsiTheme="minorHAnsi" w:cstheme="minorHAnsi"/>
          <w:szCs w:val="24"/>
        </w:rPr>
        <w:t xml:space="preserve">wypłaca się ekwiwalent pieniężny zgodnie ze stawkami określonymi </w:t>
      </w:r>
      <w:r w:rsidR="00CE0031" w:rsidRPr="00613678">
        <w:rPr>
          <w:rFonts w:asciiTheme="minorHAnsi" w:hAnsiTheme="minorHAnsi" w:cstheme="minorHAnsi"/>
          <w:szCs w:val="24"/>
        </w:rPr>
        <w:t>w tabeli (załącznik nr 3).</w:t>
      </w:r>
    </w:p>
    <w:p w14:paraId="0E79914E" w14:textId="19825CBD" w:rsidR="00CE0031" w:rsidRPr="00613678" w:rsidRDefault="00CE0031" w:rsidP="00CE0031">
      <w:pPr>
        <w:pStyle w:val="Akapitzlist"/>
        <w:numPr>
          <w:ilvl w:val="0"/>
          <w:numId w:val="1"/>
        </w:numPr>
        <w:spacing w:before="120" w:line="360" w:lineRule="auto"/>
        <w:ind w:left="425" w:hanging="425"/>
        <w:contextualSpacing w:val="0"/>
        <w:jc w:val="both"/>
        <w:rPr>
          <w:rFonts w:asciiTheme="minorHAnsi" w:hAnsiTheme="minorHAnsi" w:cstheme="minorHAnsi"/>
          <w:szCs w:val="24"/>
        </w:rPr>
      </w:pPr>
      <w:r w:rsidRPr="00613678">
        <w:rPr>
          <w:rFonts w:asciiTheme="minorHAnsi" w:hAnsiTheme="minorHAnsi" w:cstheme="minorHAnsi"/>
          <w:szCs w:val="24"/>
        </w:rPr>
        <w:t>Ekwiwalent pieniężny za pranie odzieży roboczej nie przysługuje pracownikowi, jeżeli nie wykonywał obowiązków służbowych przez okres dłuższy niż połowa miesiąca.</w:t>
      </w:r>
    </w:p>
    <w:p w14:paraId="223A07E8" w14:textId="659133B5" w:rsidR="00CE0031" w:rsidRPr="00C22027" w:rsidRDefault="00CE0031" w:rsidP="00CE0031">
      <w:pPr>
        <w:pStyle w:val="Akapitzlist"/>
        <w:numPr>
          <w:ilvl w:val="0"/>
          <w:numId w:val="1"/>
        </w:numPr>
        <w:spacing w:before="120" w:line="360" w:lineRule="auto"/>
        <w:ind w:left="425" w:hanging="425"/>
        <w:contextualSpacing w:val="0"/>
        <w:jc w:val="both"/>
        <w:rPr>
          <w:rFonts w:asciiTheme="minorHAnsi" w:hAnsiTheme="minorHAnsi" w:cstheme="minorHAnsi"/>
          <w:szCs w:val="24"/>
        </w:rPr>
      </w:pPr>
      <w:r w:rsidRPr="00613678">
        <w:rPr>
          <w:rFonts w:asciiTheme="minorHAnsi" w:hAnsiTheme="minorHAnsi" w:cstheme="minorHAnsi"/>
          <w:szCs w:val="24"/>
        </w:rPr>
        <w:t xml:space="preserve">Pracownik zatrudniony w niepełnym wymiarze czasu pracy otrzymuje ekwiwalent pieniężny za pranie odzieży roboczej w wysokości proporcjonalnej do wymiaru czasu </w:t>
      </w:r>
      <w:r w:rsidRPr="00C22027">
        <w:rPr>
          <w:rFonts w:asciiTheme="minorHAnsi" w:hAnsiTheme="minorHAnsi" w:cstheme="minorHAnsi"/>
          <w:szCs w:val="24"/>
        </w:rPr>
        <w:t>pracy.</w:t>
      </w:r>
    </w:p>
    <w:p w14:paraId="3A17AD8D" w14:textId="517D025F" w:rsidR="00D51801" w:rsidRPr="00C22027" w:rsidRDefault="002C1283" w:rsidP="00CE0031">
      <w:pPr>
        <w:pStyle w:val="Akapitzlist"/>
        <w:numPr>
          <w:ilvl w:val="0"/>
          <w:numId w:val="1"/>
        </w:numPr>
        <w:spacing w:before="120" w:line="360" w:lineRule="auto"/>
        <w:ind w:left="425" w:hanging="425"/>
        <w:contextualSpacing w:val="0"/>
        <w:jc w:val="both"/>
        <w:rPr>
          <w:rFonts w:asciiTheme="minorHAnsi" w:hAnsiTheme="minorHAnsi" w:cstheme="minorHAnsi"/>
          <w:szCs w:val="24"/>
        </w:rPr>
      </w:pPr>
      <w:r w:rsidRPr="00C22027">
        <w:rPr>
          <w:rFonts w:asciiTheme="minorHAnsi" w:hAnsiTheme="minorHAnsi" w:cstheme="minorHAnsi"/>
          <w:szCs w:val="24"/>
        </w:rPr>
        <w:t>Za realizację powyższych zasad oraz za prawidłową gospodarkę środkami ochrony indywidualnej, odzież</w:t>
      </w:r>
      <w:r w:rsidR="00C22027" w:rsidRPr="00C22027">
        <w:rPr>
          <w:rFonts w:asciiTheme="minorHAnsi" w:hAnsiTheme="minorHAnsi" w:cstheme="minorHAnsi"/>
          <w:szCs w:val="24"/>
        </w:rPr>
        <w:t>ą</w:t>
      </w:r>
      <w:r w:rsidRPr="00C22027">
        <w:rPr>
          <w:rFonts w:asciiTheme="minorHAnsi" w:hAnsiTheme="minorHAnsi" w:cstheme="minorHAnsi"/>
          <w:szCs w:val="24"/>
        </w:rPr>
        <w:t xml:space="preserve"> i obuwi</w:t>
      </w:r>
      <w:r w:rsidR="00C22027" w:rsidRPr="00C22027">
        <w:rPr>
          <w:rFonts w:asciiTheme="minorHAnsi" w:hAnsiTheme="minorHAnsi" w:cstheme="minorHAnsi"/>
          <w:szCs w:val="24"/>
        </w:rPr>
        <w:t>em</w:t>
      </w:r>
      <w:r w:rsidRPr="00C22027">
        <w:rPr>
          <w:rFonts w:asciiTheme="minorHAnsi" w:hAnsiTheme="minorHAnsi" w:cstheme="minorHAnsi"/>
          <w:szCs w:val="24"/>
        </w:rPr>
        <w:t xml:space="preserve"> robocz</w:t>
      </w:r>
      <w:r w:rsidR="00C22027" w:rsidRPr="00C22027">
        <w:rPr>
          <w:rFonts w:asciiTheme="minorHAnsi" w:hAnsiTheme="minorHAnsi" w:cstheme="minorHAnsi"/>
          <w:szCs w:val="24"/>
        </w:rPr>
        <w:t>ym</w:t>
      </w:r>
      <w:r w:rsidRPr="00C22027">
        <w:rPr>
          <w:rFonts w:asciiTheme="minorHAnsi" w:hAnsiTheme="minorHAnsi" w:cstheme="minorHAnsi"/>
          <w:szCs w:val="24"/>
        </w:rPr>
        <w:t xml:space="preserve"> odpowiedzialn</w:t>
      </w:r>
      <w:r w:rsidR="00C22027" w:rsidRPr="00C22027">
        <w:rPr>
          <w:rFonts w:asciiTheme="minorHAnsi" w:hAnsiTheme="minorHAnsi" w:cstheme="minorHAnsi"/>
          <w:szCs w:val="24"/>
        </w:rPr>
        <w:t>y jest pracownik wyznaczony przez Dyrektora Wydziału Organizacji i Nadzoru Starostwa Powiatowego w Pułtusku.</w:t>
      </w:r>
    </w:p>
    <w:p w14:paraId="0F1644E0" w14:textId="645CFC72" w:rsidR="00CE0031" w:rsidRDefault="00CE0031" w:rsidP="00CE0031">
      <w:pPr>
        <w:spacing w:line="360" w:lineRule="auto"/>
        <w:rPr>
          <w:rFonts w:asciiTheme="minorHAnsi" w:hAnsiTheme="minorHAnsi" w:cstheme="minorHAnsi"/>
          <w:szCs w:val="24"/>
        </w:rPr>
      </w:pPr>
    </w:p>
    <w:sectPr w:rsidR="00CE0031" w:rsidSect="00B47A04">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84304"/>
    <w:multiLevelType w:val="hybridMultilevel"/>
    <w:tmpl w:val="683AE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638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2A"/>
    <w:rsid w:val="00010A51"/>
    <w:rsid w:val="000934DB"/>
    <w:rsid w:val="000A27D8"/>
    <w:rsid w:val="000F2720"/>
    <w:rsid w:val="000F42FC"/>
    <w:rsid w:val="001044A7"/>
    <w:rsid w:val="00125B4A"/>
    <w:rsid w:val="00131E88"/>
    <w:rsid w:val="001D215A"/>
    <w:rsid w:val="00213CAA"/>
    <w:rsid w:val="002A22CA"/>
    <w:rsid w:val="002C1283"/>
    <w:rsid w:val="002D6B41"/>
    <w:rsid w:val="002E6D05"/>
    <w:rsid w:val="00307E3F"/>
    <w:rsid w:val="00372773"/>
    <w:rsid w:val="00404480"/>
    <w:rsid w:val="00471E7D"/>
    <w:rsid w:val="00477297"/>
    <w:rsid w:val="00484604"/>
    <w:rsid w:val="004B460E"/>
    <w:rsid w:val="005568FB"/>
    <w:rsid w:val="005648DD"/>
    <w:rsid w:val="005B2AE6"/>
    <w:rsid w:val="00613678"/>
    <w:rsid w:val="006648AB"/>
    <w:rsid w:val="006817A2"/>
    <w:rsid w:val="006D7366"/>
    <w:rsid w:val="007216A5"/>
    <w:rsid w:val="007763F2"/>
    <w:rsid w:val="00796748"/>
    <w:rsid w:val="007B3925"/>
    <w:rsid w:val="0080549D"/>
    <w:rsid w:val="008B0EF3"/>
    <w:rsid w:val="008E3760"/>
    <w:rsid w:val="00993A3E"/>
    <w:rsid w:val="009A43E5"/>
    <w:rsid w:val="009C0FB8"/>
    <w:rsid w:val="00A40E2A"/>
    <w:rsid w:val="00AB671F"/>
    <w:rsid w:val="00AC5B6E"/>
    <w:rsid w:val="00B47A04"/>
    <w:rsid w:val="00BB4452"/>
    <w:rsid w:val="00C22027"/>
    <w:rsid w:val="00CA47B6"/>
    <w:rsid w:val="00CB6E18"/>
    <w:rsid w:val="00CE0031"/>
    <w:rsid w:val="00D51801"/>
    <w:rsid w:val="00DB58D9"/>
    <w:rsid w:val="00E64973"/>
    <w:rsid w:val="00E75A2A"/>
    <w:rsid w:val="00EA4871"/>
    <w:rsid w:val="00F0394B"/>
    <w:rsid w:val="00F07A6F"/>
    <w:rsid w:val="00F1388C"/>
    <w:rsid w:val="00F16188"/>
    <w:rsid w:val="00F43A0D"/>
    <w:rsid w:val="00F53256"/>
    <w:rsid w:val="00F95887"/>
    <w:rsid w:val="00FA1585"/>
    <w:rsid w:val="00FB7B82"/>
    <w:rsid w:val="00FF5A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7FF77"/>
  <w15:chartTrackingRefBased/>
  <w15:docId w15:val="{99738812-3ADD-489F-B00B-0153C66E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5A2A"/>
    <w:pPr>
      <w:widowControl w:val="0"/>
      <w:suppressAutoHyphens/>
      <w:spacing w:after="0" w:line="240" w:lineRule="auto"/>
    </w:pPr>
    <w:rPr>
      <w:rFonts w:ascii="Times New Roman" w:eastAsia="Verdana" w:hAnsi="Times New Roman" w:cs="Times New Roman"/>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0549D"/>
    <w:pPr>
      <w:ind w:left="720"/>
      <w:contextualSpacing/>
    </w:pPr>
  </w:style>
  <w:style w:type="table" w:styleId="Tabela-Siatka">
    <w:name w:val="Table Grid"/>
    <w:basedOn w:val="Standardowy"/>
    <w:uiPriority w:val="39"/>
    <w:rsid w:val="00307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648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48AB"/>
    <w:rPr>
      <w:rFonts w:ascii="Segoe UI" w:eastAsia="Verdan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0231">
      <w:bodyDiv w:val="1"/>
      <w:marLeft w:val="0"/>
      <w:marRight w:val="0"/>
      <w:marTop w:val="0"/>
      <w:marBottom w:val="0"/>
      <w:divBdr>
        <w:top w:val="none" w:sz="0" w:space="0" w:color="auto"/>
        <w:left w:val="none" w:sz="0" w:space="0" w:color="auto"/>
        <w:bottom w:val="none" w:sz="0" w:space="0" w:color="auto"/>
        <w:right w:val="none" w:sz="0" w:space="0" w:color="auto"/>
      </w:divBdr>
    </w:div>
    <w:div w:id="31660267">
      <w:bodyDiv w:val="1"/>
      <w:marLeft w:val="0"/>
      <w:marRight w:val="0"/>
      <w:marTop w:val="0"/>
      <w:marBottom w:val="0"/>
      <w:divBdr>
        <w:top w:val="none" w:sz="0" w:space="0" w:color="auto"/>
        <w:left w:val="none" w:sz="0" w:space="0" w:color="auto"/>
        <w:bottom w:val="none" w:sz="0" w:space="0" w:color="auto"/>
        <w:right w:val="none" w:sz="0" w:space="0" w:color="auto"/>
      </w:divBdr>
    </w:div>
    <w:div w:id="399866248">
      <w:bodyDiv w:val="1"/>
      <w:marLeft w:val="0"/>
      <w:marRight w:val="0"/>
      <w:marTop w:val="0"/>
      <w:marBottom w:val="0"/>
      <w:divBdr>
        <w:top w:val="none" w:sz="0" w:space="0" w:color="auto"/>
        <w:left w:val="none" w:sz="0" w:space="0" w:color="auto"/>
        <w:bottom w:val="none" w:sz="0" w:space="0" w:color="auto"/>
        <w:right w:val="none" w:sz="0" w:space="0" w:color="auto"/>
      </w:divBdr>
    </w:div>
    <w:div w:id="1184048949">
      <w:bodyDiv w:val="1"/>
      <w:marLeft w:val="0"/>
      <w:marRight w:val="0"/>
      <w:marTop w:val="0"/>
      <w:marBottom w:val="0"/>
      <w:divBdr>
        <w:top w:val="none" w:sz="0" w:space="0" w:color="auto"/>
        <w:left w:val="none" w:sz="0" w:space="0" w:color="auto"/>
        <w:bottom w:val="none" w:sz="0" w:space="0" w:color="auto"/>
        <w:right w:val="none" w:sz="0" w:space="0" w:color="auto"/>
      </w:divBdr>
    </w:div>
    <w:div w:id="1337807020">
      <w:bodyDiv w:val="1"/>
      <w:marLeft w:val="0"/>
      <w:marRight w:val="0"/>
      <w:marTop w:val="0"/>
      <w:marBottom w:val="0"/>
      <w:divBdr>
        <w:top w:val="none" w:sz="0" w:space="0" w:color="auto"/>
        <w:left w:val="none" w:sz="0" w:space="0" w:color="auto"/>
        <w:bottom w:val="none" w:sz="0" w:space="0" w:color="auto"/>
        <w:right w:val="none" w:sz="0" w:space="0" w:color="auto"/>
      </w:divBdr>
    </w:div>
    <w:div w:id="168396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636F4-C84A-46D8-A8FB-450D404D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464</Words>
  <Characters>2786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Majewska</dc:creator>
  <cp:keywords/>
  <dc:description/>
  <cp:lastModifiedBy>Joanna Majewska</cp:lastModifiedBy>
  <cp:revision>12</cp:revision>
  <cp:lastPrinted>2024-11-20T08:11:00Z</cp:lastPrinted>
  <dcterms:created xsi:type="dcterms:W3CDTF">2023-04-27T07:09:00Z</dcterms:created>
  <dcterms:modified xsi:type="dcterms:W3CDTF">2024-11-20T08:11:00Z</dcterms:modified>
</cp:coreProperties>
</file>