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3DC8" w14:textId="697E70C9" w:rsidR="00AD222F" w:rsidRPr="0025382A" w:rsidRDefault="00AD222F" w:rsidP="009A4C3D">
      <w:pPr>
        <w:spacing w:after="0" w:line="240" w:lineRule="auto"/>
        <w:ind w:left="6237"/>
        <w:rPr>
          <w:rFonts w:cstheme="minorHAnsi"/>
          <w:i/>
          <w:iCs/>
          <w:sz w:val="16"/>
          <w:szCs w:val="16"/>
        </w:rPr>
      </w:pPr>
      <w:r w:rsidRPr="0025382A">
        <w:rPr>
          <w:rFonts w:cstheme="minorHAnsi"/>
          <w:i/>
          <w:iCs/>
          <w:sz w:val="16"/>
          <w:szCs w:val="16"/>
        </w:rPr>
        <w:t>Załącznik</w:t>
      </w:r>
      <w:r w:rsidR="0025382A">
        <w:rPr>
          <w:rFonts w:cstheme="minorHAnsi"/>
          <w:i/>
          <w:iCs/>
          <w:sz w:val="16"/>
          <w:szCs w:val="16"/>
        </w:rPr>
        <w:t xml:space="preserve"> </w:t>
      </w:r>
      <w:r w:rsidRPr="0025382A">
        <w:rPr>
          <w:rFonts w:cstheme="minorHAnsi"/>
          <w:i/>
          <w:iCs/>
          <w:sz w:val="16"/>
          <w:szCs w:val="16"/>
        </w:rPr>
        <w:t xml:space="preserve">do zarządzenia </w:t>
      </w:r>
      <w:r w:rsidR="0045629A" w:rsidRPr="0025382A">
        <w:rPr>
          <w:rFonts w:cstheme="minorHAnsi"/>
          <w:i/>
          <w:iCs/>
          <w:sz w:val="16"/>
          <w:szCs w:val="16"/>
        </w:rPr>
        <w:t>N</w:t>
      </w:r>
      <w:r w:rsidRPr="0025382A">
        <w:rPr>
          <w:rFonts w:cstheme="minorHAnsi"/>
          <w:i/>
          <w:iCs/>
          <w:sz w:val="16"/>
          <w:szCs w:val="16"/>
        </w:rPr>
        <w:t>r </w:t>
      </w:r>
      <w:r w:rsidR="004354EE" w:rsidRPr="0025382A">
        <w:rPr>
          <w:rFonts w:cstheme="minorHAnsi"/>
          <w:i/>
          <w:iCs/>
          <w:sz w:val="16"/>
          <w:szCs w:val="16"/>
        </w:rPr>
        <w:t>2</w:t>
      </w:r>
      <w:r w:rsidR="006D62D2">
        <w:rPr>
          <w:rFonts w:cstheme="minorHAnsi"/>
          <w:i/>
          <w:iCs/>
          <w:sz w:val="16"/>
          <w:szCs w:val="16"/>
        </w:rPr>
        <w:t>9</w:t>
      </w:r>
      <w:r w:rsidRPr="0025382A">
        <w:rPr>
          <w:rFonts w:cstheme="minorHAnsi"/>
          <w:i/>
          <w:iCs/>
          <w:sz w:val="16"/>
          <w:szCs w:val="16"/>
        </w:rPr>
        <w:t>/202</w:t>
      </w:r>
      <w:r w:rsidR="007C2B7E" w:rsidRPr="0025382A">
        <w:rPr>
          <w:rFonts w:cstheme="minorHAnsi"/>
          <w:i/>
          <w:iCs/>
          <w:sz w:val="16"/>
          <w:szCs w:val="16"/>
        </w:rPr>
        <w:t>6</w:t>
      </w:r>
      <w:r w:rsidR="00D50A5E" w:rsidRPr="0025382A">
        <w:rPr>
          <w:rFonts w:cstheme="minorHAnsi"/>
          <w:i/>
          <w:iCs/>
          <w:sz w:val="16"/>
          <w:szCs w:val="16"/>
        </w:rPr>
        <w:t xml:space="preserve"> </w:t>
      </w:r>
      <w:r w:rsidR="0025382A">
        <w:rPr>
          <w:rFonts w:cstheme="minorHAnsi"/>
          <w:i/>
          <w:iCs/>
          <w:sz w:val="16"/>
          <w:szCs w:val="16"/>
        </w:rPr>
        <w:br/>
      </w:r>
      <w:r w:rsidRPr="0025382A">
        <w:rPr>
          <w:rFonts w:cstheme="minorHAnsi"/>
          <w:i/>
          <w:iCs/>
          <w:sz w:val="16"/>
          <w:szCs w:val="16"/>
        </w:rPr>
        <w:t>Starosty Pułtuskiego z</w:t>
      </w:r>
      <w:r w:rsidR="0025382A">
        <w:rPr>
          <w:rFonts w:cstheme="minorHAnsi"/>
          <w:i/>
          <w:iCs/>
          <w:sz w:val="16"/>
          <w:szCs w:val="16"/>
        </w:rPr>
        <w:t> </w:t>
      </w:r>
      <w:r w:rsidRPr="0025382A">
        <w:rPr>
          <w:rFonts w:cstheme="minorHAnsi"/>
          <w:i/>
          <w:iCs/>
          <w:sz w:val="16"/>
          <w:szCs w:val="16"/>
        </w:rPr>
        <w:t xml:space="preserve">dnia </w:t>
      </w:r>
      <w:r w:rsidR="007C2B7E" w:rsidRPr="0025382A">
        <w:rPr>
          <w:rFonts w:cstheme="minorHAnsi"/>
          <w:i/>
          <w:iCs/>
          <w:sz w:val="16"/>
          <w:szCs w:val="16"/>
        </w:rPr>
        <w:t>19 </w:t>
      </w:r>
      <w:r w:rsidRPr="0025382A">
        <w:rPr>
          <w:rFonts w:cstheme="minorHAnsi"/>
          <w:i/>
          <w:iCs/>
          <w:sz w:val="16"/>
          <w:szCs w:val="16"/>
        </w:rPr>
        <w:t>ma</w:t>
      </w:r>
      <w:r w:rsidR="00D50A5E" w:rsidRPr="0025382A">
        <w:rPr>
          <w:rFonts w:cstheme="minorHAnsi"/>
          <w:i/>
          <w:iCs/>
          <w:sz w:val="16"/>
          <w:szCs w:val="16"/>
        </w:rPr>
        <w:t>ja</w:t>
      </w:r>
      <w:r w:rsidRPr="0025382A">
        <w:rPr>
          <w:rFonts w:cstheme="minorHAnsi"/>
          <w:i/>
          <w:iCs/>
          <w:sz w:val="16"/>
          <w:szCs w:val="16"/>
        </w:rPr>
        <w:t xml:space="preserve"> 202</w:t>
      </w:r>
      <w:r w:rsidR="007C2B7E" w:rsidRPr="0025382A">
        <w:rPr>
          <w:rFonts w:cstheme="minorHAnsi"/>
          <w:i/>
          <w:iCs/>
          <w:sz w:val="16"/>
          <w:szCs w:val="16"/>
        </w:rPr>
        <w:t>6</w:t>
      </w:r>
      <w:r w:rsidRPr="0025382A">
        <w:rPr>
          <w:rFonts w:cstheme="minorHAnsi"/>
          <w:i/>
          <w:iCs/>
          <w:sz w:val="16"/>
          <w:szCs w:val="16"/>
        </w:rPr>
        <w:t> r.</w:t>
      </w:r>
    </w:p>
    <w:p w14:paraId="65E4DA75" w14:textId="77777777" w:rsidR="00AD222F" w:rsidRPr="0025382A" w:rsidRDefault="00AD222F" w:rsidP="009A4C3D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25382A">
        <w:rPr>
          <w:rFonts w:cstheme="minorHAnsi"/>
          <w:b/>
          <w:bCs/>
          <w:sz w:val="28"/>
          <w:szCs w:val="28"/>
        </w:rPr>
        <w:t>Regulamin</w:t>
      </w:r>
      <w:r w:rsidRPr="0025382A">
        <w:rPr>
          <w:rFonts w:cstheme="minorHAnsi"/>
          <w:b/>
          <w:bCs/>
          <w:sz w:val="28"/>
          <w:szCs w:val="28"/>
        </w:rPr>
        <w:br/>
        <w:t>prowadzenia Biura Rzeczy Znalezionych</w:t>
      </w:r>
      <w:r w:rsidRPr="0025382A">
        <w:rPr>
          <w:rFonts w:cstheme="minorHAnsi"/>
          <w:b/>
          <w:bCs/>
          <w:sz w:val="28"/>
          <w:szCs w:val="28"/>
        </w:rPr>
        <w:br/>
        <w:t>w</w:t>
      </w:r>
      <w:r w:rsidR="007E053B" w:rsidRPr="0025382A">
        <w:rPr>
          <w:rFonts w:cstheme="minorHAnsi"/>
          <w:b/>
          <w:bCs/>
          <w:sz w:val="28"/>
          <w:szCs w:val="28"/>
        </w:rPr>
        <w:t> </w:t>
      </w:r>
      <w:r w:rsidRPr="0025382A">
        <w:rPr>
          <w:rFonts w:cstheme="minorHAnsi"/>
          <w:b/>
          <w:bCs/>
          <w:sz w:val="28"/>
          <w:szCs w:val="28"/>
        </w:rPr>
        <w:t>Starostwie Powiatowym w Pułtusku</w:t>
      </w:r>
    </w:p>
    <w:p w14:paraId="179D99F7" w14:textId="77777777" w:rsidR="00AD222F" w:rsidRPr="0025382A" w:rsidRDefault="00AD222F" w:rsidP="009A4C3D">
      <w:pPr>
        <w:spacing w:after="0" w:line="360" w:lineRule="auto"/>
        <w:jc w:val="both"/>
        <w:rPr>
          <w:rFonts w:cstheme="minorHAnsi"/>
        </w:rPr>
      </w:pPr>
    </w:p>
    <w:p w14:paraId="14285BF2" w14:textId="77777777" w:rsidR="00393168" w:rsidRPr="0025382A" w:rsidRDefault="00393168" w:rsidP="009A4C3D">
      <w:pPr>
        <w:spacing w:after="0" w:line="360" w:lineRule="auto"/>
        <w:jc w:val="center"/>
        <w:rPr>
          <w:rFonts w:cstheme="minorHAnsi"/>
          <w:b/>
          <w:bCs/>
        </w:rPr>
      </w:pPr>
      <w:r w:rsidRPr="0025382A">
        <w:rPr>
          <w:rFonts w:cstheme="minorHAnsi"/>
          <w:b/>
          <w:bCs/>
        </w:rPr>
        <w:t>§</w:t>
      </w:r>
      <w:r w:rsidR="00132699" w:rsidRPr="0025382A">
        <w:rPr>
          <w:rFonts w:cstheme="minorHAnsi"/>
          <w:b/>
          <w:bCs/>
        </w:rPr>
        <w:t> </w:t>
      </w:r>
      <w:r w:rsidRPr="0025382A">
        <w:rPr>
          <w:rFonts w:cstheme="minorHAnsi"/>
          <w:b/>
          <w:bCs/>
        </w:rPr>
        <w:t>1.</w:t>
      </w:r>
    </w:p>
    <w:p w14:paraId="6B5C03C4" w14:textId="77777777" w:rsidR="007E053B" w:rsidRPr="0025382A" w:rsidRDefault="007E053B" w:rsidP="009A4C3D">
      <w:pPr>
        <w:spacing w:after="0" w:line="360" w:lineRule="auto"/>
        <w:jc w:val="center"/>
        <w:rPr>
          <w:rFonts w:cstheme="minorHAnsi"/>
          <w:b/>
          <w:bCs/>
        </w:rPr>
      </w:pPr>
      <w:r w:rsidRPr="0025382A">
        <w:rPr>
          <w:rFonts w:cstheme="minorHAnsi"/>
          <w:b/>
          <w:bCs/>
        </w:rPr>
        <w:t>Informacje ogólne</w:t>
      </w:r>
    </w:p>
    <w:p w14:paraId="44096087" w14:textId="7A6DE051" w:rsidR="00393168" w:rsidRPr="0025382A" w:rsidRDefault="007E053B" w:rsidP="009A4C3D">
      <w:pPr>
        <w:pStyle w:val="Akapitzlist"/>
        <w:numPr>
          <w:ilvl w:val="0"/>
          <w:numId w:val="1"/>
        </w:numPr>
        <w:spacing w:after="0" w:line="360" w:lineRule="auto"/>
        <w:ind w:left="425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Biuro Rzeczy Znalezionych</w:t>
      </w:r>
      <w:r w:rsidR="002C6CED" w:rsidRPr="0025382A">
        <w:rPr>
          <w:rFonts w:cstheme="minorHAnsi"/>
        </w:rPr>
        <w:t xml:space="preserve"> w Starostwie Powiatowym w Pułtusku, zwane dalej „Biurem” prowadzi Wydział Organizacji i Nadzoru Starostwa Powiatowego w Pułtusku z</w:t>
      </w:r>
      <w:r w:rsidR="00230146" w:rsidRPr="0025382A">
        <w:rPr>
          <w:rFonts w:cstheme="minorHAnsi"/>
        </w:rPr>
        <w:t> </w:t>
      </w:r>
      <w:r w:rsidR="002C6CED" w:rsidRPr="0025382A">
        <w:rPr>
          <w:rFonts w:cstheme="minorHAnsi"/>
        </w:rPr>
        <w:t>siedzibą w</w:t>
      </w:r>
      <w:r w:rsidR="00BB0015" w:rsidRPr="0025382A">
        <w:rPr>
          <w:rFonts w:cstheme="minorHAnsi"/>
        </w:rPr>
        <w:t> </w:t>
      </w:r>
      <w:r w:rsidR="002C6CED" w:rsidRPr="0025382A">
        <w:rPr>
          <w:rFonts w:cstheme="minorHAnsi"/>
        </w:rPr>
        <w:t>Pułtusku przy ul. Marii Skłodowskiej-Curie 11</w:t>
      </w:r>
      <w:r w:rsidR="00230146" w:rsidRPr="0025382A">
        <w:rPr>
          <w:rFonts w:cstheme="minorHAnsi"/>
        </w:rPr>
        <w:t>.</w:t>
      </w:r>
    </w:p>
    <w:p w14:paraId="36C8EB4B" w14:textId="0E18CB6D" w:rsidR="002C6CED" w:rsidRPr="0025382A" w:rsidRDefault="002C6CED" w:rsidP="009A4C3D">
      <w:pPr>
        <w:pStyle w:val="Akapitzlist"/>
        <w:numPr>
          <w:ilvl w:val="0"/>
          <w:numId w:val="1"/>
        </w:numPr>
        <w:spacing w:after="0" w:line="360" w:lineRule="auto"/>
        <w:ind w:left="425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 xml:space="preserve">Biuro </w:t>
      </w:r>
      <w:r w:rsidR="0025382A">
        <w:rPr>
          <w:rFonts w:cstheme="minorHAnsi"/>
        </w:rPr>
        <w:t>działa</w:t>
      </w:r>
      <w:r w:rsidRPr="0025382A">
        <w:rPr>
          <w:rFonts w:cstheme="minorHAnsi"/>
        </w:rPr>
        <w:t xml:space="preserve"> w godzinach </w:t>
      </w:r>
      <w:r w:rsidR="0025382A">
        <w:rPr>
          <w:rFonts w:cstheme="minorHAnsi"/>
        </w:rPr>
        <w:t>urzędowania</w:t>
      </w:r>
      <w:r w:rsidRPr="0025382A">
        <w:rPr>
          <w:rFonts w:cstheme="minorHAnsi"/>
        </w:rPr>
        <w:t xml:space="preserve"> Starostwa Powiatowego w Pułtusku</w:t>
      </w:r>
      <w:r w:rsidR="00F6639A" w:rsidRPr="0025382A">
        <w:rPr>
          <w:rFonts w:cstheme="minorHAnsi"/>
        </w:rPr>
        <w:t>.</w:t>
      </w:r>
    </w:p>
    <w:p w14:paraId="21BF79FA" w14:textId="77777777" w:rsidR="00132699" w:rsidRPr="0025382A" w:rsidRDefault="00132699" w:rsidP="009A4C3D">
      <w:pPr>
        <w:spacing w:after="0" w:line="360" w:lineRule="auto"/>
        <w:jc w:val="both"/>
        <w:rPr>
          <w:rFonts w:cstheme="minorHAnsi"/>
        </w:rPr>
      </w:pPr>
    </w:p>
    <w:p w14:paraId="49B72E35" w14:textId="77777777" w:rsidR="00132699" w:rsidRPr="0025382A" w:rsidRDefault="00132699" w:rsidP="009A4C3D">
      <w:pPr>
        <w:spacing w:after="0" w:line="360" w:lineRule="auto"/>
        <w:jc w:val="center"/>
        <w:rPr>
          <w:rFonts w:cstheme="minorHAnsi"/>
          <w:b/>
          <w:bCs/>
        </w:rPr>
      </w:pPr>
      <w:r w:rsidRPr="0025382A">
        <w:rPr>
          <w:rFonts w:cstheme="minorHAnsi"/>
          <w:b/>
          <w:bCs/>
        </w:rPr>
        <w:t>§ 2.</w:t>
      </w:r>
    </w:p>
    <w:p w14:paraId="13747E8C" w14:textId="77777777" w:rsidR="002C6CED" w:rsidRPr="0025382A" w:rsidRDefault="002C6CED" w:rsidP="009A4C3D">
      <w:pPr>
        <w:spacing w:after="0" w:line="360" w:lineRule="auto"/>
        <w:jc w:val="center"/>
        <w:rPr>
          <w:rFonts w:cstheme="minorHAnsi"/>
          <w:b/>
          <w:bCs/>
        </w:rPr>
      </w:pPr>
      <w:r w:rsidRPr="0025382A">
        <w:rPr>
          <w:rFonts w:cstheme="minorHAnsi"/>
          <w:b/>
          <w:bCs/>
        </w:rPr>
        <w:t>Podstawa prawna</w:t>
      </w:r>
    </w:p>
    <w:p w14:paraId="77278BC9" w14:textId="77777777" w:rsidR="00132699" w:rsidRPr="0025382A" w:rsidRDefault="002C6CED" w:rsidP="009A4C3D">
      <w:pPr>
        <w:spacing w:after="0" w:line="360" w:lineRule="auto"/>
        <w:jc w:val="both"/>
        <w:rPr>
          <w:rFonts w:cstheme="minorHAnsi"/>
        </w:rPr>
      </w:pPr>
      <w:r w:rsidRPr="0025382A">
        <w:rPr>
          <w:rFonts w:cstheme="minorHAnsi"/>
        </w:rPr>
        <w:t>Biuro działa w szczególności na podstawie</w:t>
      </w:r>
      <w:r w:rsidR="0054417A" w:rsidRPr="0025382A">
        <w:rPr>
          <w:rFonts w:cstheme="minorHAnsi"/>
        </w:rPr>
        <w:t>:</w:t>
      </w:r>
    </w:p>
    <w:p w14:paraId="432A906F" w14:textId="11AA2486" w:rsidR="0054417A" w:rsidRPr="0025382A" w:rsidRDefault="0054417A" w:rsidP="009A4C3D">
      <w:pPr>
        <w:pStyle w:val="Akapitzlist"/>
        <w:numPr>
          <w:ilvl w:val="0"/>
          <w:numId w:val="3"/>
        </w:numPr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ustawy z dnia 20 lutego 2015 r. o rzeczach znalezion</w:t>
      </w:r>
      <w:r w:rsidR="0036061C" w:rsidRPr="0025382A">
        <w:rPr>
          <w:rFonts w:cstheme="minorHAnsi"/>
        </w:rPr>
        <w:t>ych (Dz.U. z 20</w:t>
      </w:r>
      <w:r w:rsidR="0025382A" w:rsidRPr="0025382A">
        <w:rPr>
          <w:rFonts w:cstheme="minorHAnsi"/>
        </w:rPr>
        <w:t>23</w:t>
      </w:r>
      <w:r w:rsidR="0036061C" w:rsidRPr="0025382A">
        <w:rPr>
          <w:rFonts w:cstheme="minorHAnsi"/>
        </w:rPr>
        <w:t> r. poz. </w:t>
      </w:r>
      <w:r w:rsidR="0025382A" w:rsidRPr="0025382A">
        <w:rPr>
          <w:rFonts w:cstheme="minorHAnsi"/>
        </w:rPr>
        <w:t>501, z późn.zm.</w:t>
      </w:r>
      <w:r w:rsidR="0036061C" w:rsidRPr="0025382A">
        <w:rPr>
          <w:rFonts w:cstheme="minorHAnsi"/>
        </w:rPr>
        <w:t>),</w:t>
      </w:r>
    </w:p>
    <w:p w14:paraId="52F3DA40" w14:textId="08FCFA0B" w:rsidR="0036061C" w:rsidRPr="0025382A" w:rsidRDefault="0036061C" w:rsidP="009A4C3D">
      <w:pPr>
        <w:pStyle w:val="Akapitzlist"/>
        <w:numPr>
          <w:ilvl w:val="0"/>
          <w:numId w:val="3"/>
        </w:numPr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ustawy z dnia 23 kwietnia 1964 r. Kodeks cywilny (Dz.U. z 20</w:t>
      </w:r>
      <w:r w:rsidR="0045629A" w:rsidRPr="0025382A">
        <w:rPr>
          <w:rFonts w:cstheme="minorHAnsi"/>
        </w:rPr>
        <w:t>2</w:t>
      </w:r>
      <w:r w:rsidR="0025382A" w:rsidRPr="0025382A">
        <w:rPr>
          <w:rFonts w:cstheme="minorHAnsi"/>
        </w:rPr>
        <w:t>5</w:t>
      </w:r>
      <w:r w:rsidRPr="0025382A">
        <w:rPr>
          <w:rFonts w:cstheme="minorHAnsi"/>
        </w:rPr>
        <w:t> r. poz. </w:t>
      </w:r>
      <w:r w:rsidR="0025382A" w:rsidRPr="0025382A">
        <w:rPr>
          <w:rFonts w:cstheme="minorHAnsi"/>
        </w:rPr>
        <w:t>1071, z </w:t>
      </w:r>
      <w:proofErr w:type="spellStart"/>
      <w:r w:rsidR="0025382A" w:rsidRPr="0025382A">
        <w:rPr>
          <w:rFonts w:cstheme="minorHAnsi"/>
        </w:rPr>
        <w:t>późn</w:t>
      </w:r>
      <w:proofErr w:type="spellEnd"/>
      <w:r w:rsidR="0025382A" w:rsidRPr="0025382A">
        <w:rPr>
          <w:rFonts w:cstheme="minorHAnsi"/>
        </w:rPr>
        <w:t>. zm.</w:t>
      </w:r>
      <w:r w:rsidRPr="0025382A">
        <w:rPr>
          <w:rFonts w:cstheme="minorHAnsi"/>
        </w:rPr>
        <w:t>),</w:t>
      </w:r>
    </w:p>
    <w:p w14:paraId="16069F4C" w14:textId="77777777" w:rsidR="0036061C" w:rsidRPr="0025382A" w:rsidRDefault="0036061C" w:rsidP="009A4C3D">
      <w:pPr>
        <w:pStyle w:val="Akapitzlist"/>
        <w:numPr>
          <w:ilvl w:val="0"/>
          <w:numId w:val="3"/>
        </w:numPr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niniejszego Regulaminu.</w:t>
      </w:r>
    </w:p>
    <w:p w14:paraId="1719EE9E" w14:textId="77777777" w:rsidR="00132699" w:rsidRPr="0025382A" w:rsidRDefault="00132699" w:rsidP="009A4C3D">
      <w:pPr>
        <w:spacing w:after="0" w:line="360" w:lineRule="auto"/>
        <w:jc w:val="both"/>
        <w:rPr>
          <w:rFonts w:cstheme="minorHAnsi"/>
        </w:rPr>
      </w:pPr>
    </w:p>
    <w:p w14:paraId="58E3EC3A" w14:textId="77777777" w:rsidR="00132699" w:rsidRPr="0025382A" w:rsidRDefault="00132699" w:rsidP="009A4C3D">
      <w:pPr>
        <w:spacing w:after="0" w:line="360" w:lineRule="auto"/>
        <w:jc w:val="center"/>
        <w:rPr>
          <w:rFonts w:cstheme="minorHAnsi"/>
          <w:b/>
          <w:bCs/>
        </w:rPr>
      </w:pPr>
      <w:r w:rsidRPr="0025382A">
        <w:rPr>
          <w:rFonts w:cstheme="minorHAnsi"/>
          <w:b/>
          <w:bCs/>
        </w:rPr>
        <w:t>§ 3.</w:t>
      </w:r>
    </w:p>
    <w:p w14:paraId="3AEA5C31" w14:textId="77777777" w:rsidR="0036061C" w:rsidRPr="0025382A" w:rsidRDefault="0036061C" w:rsidP="009A4C3D">
      <w:pPr>
        <w:spacing w:after="0" w:line="360" w:lineRule="auto"/>
        <w:jc w:val="center"/>
        <w:rPr>
          <w:rFonts w:cstheme="minorHAnsi"/>
          <w:b/>
          <w:bCs/>
        </w:rPr>
      </w:pPr>
      <w:r w:rsidRPr="0025382A">
        <w:rPr>
          <w:rFonts w:cstheme="minorHAnsi"/>
          <w:b/>
          <w:bCs/>
        </w:rPr>
        <w:t>Działalność Biura</w:t>
      </w:r>
    </w:p>
    <w:p w14:paraId="4BDF8596" w14:textId="77777777" w:rsidR="00132699" w:rsidRPr="0025382A" w:rsidRDefault="0036061C" w:rsidP="009A4C3D">
      <w:pPr>
        <w:spacing w:after="0" w:line="360" w:lineRule="auto"/>
        <w:jc w:val="both"/>
        <w:rPr>
          <w:rFonts w:cstheme="minorHAnsi"/>
        </w:rPr>
      </w:pPr>
      <w:r w:rsidRPr="0025382A">
        <w:rPr>
          <w:rFonts w:cstheme="minorHAnsi"/>
        </w:rPr>
        <w:t>Przedmiotem działalności Biura jest:</w:t>
      </w:r>
    </w:p>
    <w:p w14:paraId="5914B7C3" w14:textId="2CDFE328" w:rsidR="0036061C" w:rsidRPr="0025382A" w:rsidRDefault="0036061C" w:rsidP="009A4C3D">
      <w:pPr>
        <w:pStyle w:val="Akapitzlist"/>
        <w:numPr>
          <w:ilvl w:val="0"/>
          <w:numId w:val="4"/>
        </w:numPr>
        <w:spacing w:after="0" w:line="360" w:lineRule="auto"/>
        <w:ind w:left="425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 xml:space="preserve">odbieranie zawiadomień o znalezieniu rzeczy oraz przechowywanie </w:t>
      </w:r>
      <w:r w:rsidR="0025382A" w:rsidRPr="0025382A">
        <w:rPr>
          <w:rFonts w:cstheme="minorHAnsi"/>
        </w:rPr>
        <w:t>rzeczy,</w:t>
      </w:r>
      <w:r w:rsidRPr="0025382A">
        <w:rPr>
          <w:rFonts w:cstheme="minorHAnsi"/>
        </w:rPr>
        <w:t xml:space="preserve"> jeżeli rzecz została znaleziona na terenie powiatu pułtuskiego, jeśli znalazca lub zajmujący pomieszczenie, w którym znaleziono cudzą rzecz lub zarządca budynku, pomieszczenia albo środka transportu nie zna osoby uprawnionej do jej odbioru lub nie zna jej miejsca pobytu;</w:t>
      </w:r>
    </w:p>
    <w:p w14:paraId="0ADA9FBD" w14:textId="77777777" w:rsidR="0036061C" w:rsidRPr="0025382A" w:rsidRDefault="0036061C" w:rsidP="009A4C3D">
      <w:pPr>
        <w:pStyle w:val="Akapitzlist"/>
        <w:numPr>
          <w:ilvl w:val="0"/>
          <w:numId w:val="4"/>
        </w:numPr>
        <w:spacing w:after="0" w:line="360" w:lineRule="auto"/>
        <w:ind w:left="425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przyjmowanie:</w:t>
      </w:r>
    </w:p>
    <w:p w14:paraId="0462DB15" w14:textId="120B62D6" w:rsidR="00945BD3" w:rsidRDefault="00A360FB" w:rsidP="009A4C3D">
      <w:pPr>
        <w:pStyle w:val="Akapitzlist"/>
        <w:numPr>
          <w:ilvl w:val="0"/>
          <w:numId w:val="5"/>
        </w:numPr>
        <w:spacing w:after="0" w:line="360" w:lineRule="auto"/>
        <w:ind w:left="850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pieniędzy, papierów wartościowych, złota, platyny, srebra, w tym monet, wyrobów użytkowych ze złota, platyny lub srebra, kamieni szlachetnych, pereł oraz koralu, rzeczy o</w:t>
      </w:r>
      <w:r w:rsidR="009A4C3D">
        <w:rPr>
          <w:rFonts w:cstheme="minorHAnsi"/>
        </w:rPr>
        <w:t> </w:t>
      </w:r>
      <w:r w:rsidRPr="0025382A">
        <w:rPr>
          <w:rFonts w:cstheme="minorHAnsi"/>
        </w:rPr>
        <w:t xml:space="preserve">wartości historycznej, naukowej </w:t>
      </w:r>
      <w:r w:rsidR="00945BD3">
        <w:rPr>
          <w:rFonts w:cstheme="minorHAnsi"/>
        </w:rPr>
        <w:t>lub</w:t>
      </w:r>
      <w:r w:rsidRPr="0025382A">
        <w:rPr>
          <w:rFonts w:cstheme="minorHAnsi"/>
        </w:rPr>
        <w:t xml:space="preserve"> artystycznej, chyba że znalezione zostały jedynie pieniądze a ich kwota nie przekracza </w:t>
      </w:r>
      <w:r w:rsidR="0025382A">
        <w:rPr>
          <w:rFonts w:cstheme="minorHAnsi"/>
        </w:rPr>
        <w:t>5% minimalnego wynagrodzenia za pracę, o którym mowa w ustawie z dnia 10 października 2002 r. o minimalnym wynagrodzeniu za pracę, obowiązującego</w:t>
      </w:r>
      <w:r w:rsidR="00CF0623">
        <w:rPr>
          <w:rFonts w:cstheme="minorHAnsi"/>
        </w:rPr>
        <w:t xml:space="preserve"> w dniu znalezienia pieniędzy,</w:t>
      </w:r>
      <w:r w:rsidRPr="0025382A">
        <w:rPr>
          <w:rFonts w:cstheme="minorHAnsi"/>
        </w:rPr>
        <w:t xml:space="preserve"> lub </w:t>
      </w:r>
      <w:r w:rsidR="00CF0623">
        <w:rPr>
          <w:rFonts w:cstheme="minorHAnsi"/>
        </w:rPr>
        <w:t xml:space="preserve">– w przypadku znalezienia pieniędzy w walucie obcej – </w:t>
      </w:r>
      <w:r w:rsidRPr="0025382A">
        <w:rPr>
          <w:rFonts w:cstheme="minorHAnsi"/>
        </w:rPr>
        <w:t xml:space="preserve">równowartości tej kwoty </w:t>
      </w:r>
      <w:r w:rsidR="00CF0623">
        <w:rPr>
          <w:rFonts w:cstheme="minorHAnsi"/>
        </w:rPr>
        <w:t>w tej walucie</w:t>
      </w:r>
      <w:r w:rsidR="00B358AD">
        <w:rPr>
          <w:rFonts w:cstheme="minorHAnsi"/>
        </w:rPr>
        <w:t xml:space="preserve">, </w:t>
      </w:r>
      <w:r w:rsidRPr="0025382A">
        <w:rPr>
          <w:rFonts w:cstheme="minorHAnsi"/>
        </w:rPr>
        <w:t xml:space="preserve">obliczonej według kursu średniego ogłaszanego przez Narodowy Bank Polski </w:t>
      </w:r>
      <w:r w:rsidR="00945BD3">
        <w:rPr>
          <w:rFonts w:cstheme="minorHAnsi"/>
        </w:rPr>
        <w:t>w </w:t>
      </w:r>
      <w:r w:rsidRPr="0025382A">
        <w:rPr>
          <w:rFonts w:cstheme="minorHAnsi"/>
        </w:rPr>
        <w:t>dni</w:t>
      </w:r>
      <w:r w:rsidR="00945BD3">
        <w:rPr>
          <w:rFonts w:cstheme="minorHAnsi"/>
        </w:rPr>
        <w:t>u</w:t>
      </w:r>
      <w:r w:rsidRPr="0025382A">
        <w:rPr>
          <w:rFonts w:cstheme="minorHAnsi"/>
        </w:rPr>
        <w:t xml:space="preserve"> </w:t>
      </w:r>
      <w:r w:rsidR="00945BD3">
        <w:rPr>
          <w:rFonts w:cstheme="minorHAnsi"/>
        </w:rPr>
        <w:t xml:space="preserve">ich </w:t>
      </w:r>
      <w:r w:rsidRPr="0025382A">
        <w:rPr>
          <w:rFonts w:cstheme="minorHAnsi"/>
        </w:rPr>
        <w:t>znalezienia, a w przypadku gdy w tym dniu nie ogłoszono takiego kursu</w:t>
      </w:r>
      <w:r w:rsidR="00945BD3">
        <w:rPr>
          <w:rFonts w:cstheme="minorHAnsi"/>
        </w:rPr>
        <w:t xml:space="preserve"> –</w:t>
      </w:r>
      <w:r w:rsidRPr="0025382A">
        <w:rPr>
          <w:rFonts w:cstheme="minorHAnsi"/>
        </w:rPr>
        <w:t xml:space="preserve"> według ostatniego kursu ogłoszonego przed tym dniem;</w:t>
      </w:r>
    </w:p>
    <w:p w14:paraId="1D163CD1" w14:textId="4BAD6A67" w:rsidR="00945BD3" w:rsidRDefault="00945BD3" w:rsidP="009A4C3D">
      <w:pPr>
        <w:pStyle w:val="Akapitzlist"/>
        <w:numPr>
          <w:ilvl w:val="0"/>
          <w:numId w:val="5"/>
        </w:numPr>
        <w:spacing w:after="0" w:line="360" w:lineRule="auto"/>
        <w:ind w:left="850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dokumentów </w:t>
      </w:r>
      <w:r w:rsidR="00976174">
        <w:rPr>
          <w:rFonts w:cstheme="minorHAnsi"/>
        </w:rPr>
        <w:t xml:space="preserve">w rozumieniu art. 773 ustawy z dnia 23 kwietnia 1964 r. Kodeks cywilny, </w:t>
      </w:r>
      <w:r>
        <w:rPr>
          <w:rFonts w:cstheme="minorHAnsi"/>
        </w:rPr>
        <w:t>zawierających dane osobowe, chyba że dokumenty te zawierają</w:t>
      </w:r>
      <w:r w:rsidR="00976174">
        <w:rPr>
          <w:rFonts w:cstheme="minorHAnsi"/>
        </w:rPr>
        <w:t xml:space="preserve"> informacje o innym sposobie postępowaniu w przypadku ich znalezienia;</w:t>
      </w:r>
    </w:p>
    <w:p w14:paraId="002EDEB8" w14:textId="3A860462" w:rsidR="0036061C" w:rsidRDefault="00A360FB" w:rsidP="009A4C3D">
      <w:pPr>
        <w:pStyle w:val="Akapitzlist"/>
        <w:numPr>
          <w:ilvl w:val="0"/>
          <w:numId w:val="5"/>
        </w:numPr>
        <w:spacing w:after="0" w:line="360" w:lineRule="auto"/>
        <w:ind w:left="850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rzeczy, któr</w:t>
      </w:r>
      <w:r w:rsidR="00976174">
        <w:rPr>
          <w:rFonts w:cstheme="minorHAnsi"/>
        </w:rPr>
        <w:t xml:space="preserve">ych </w:t>
      </w:r>
      <w:r w:rsidRPr="0025382A">
        <w:rPr>
          <w:rFonts w:cstheme="minorHAnsi"/>
        </w:rPr>
        <w:t>cechy zewnętrzne lub umieszczone na ni</w:t>
      </w:r>
      <w:r w:rsidR="00976174">
        <w:rPr>
          <w:rFonts w:cstheme="minorHAnsi"/>
        </w:rPr>
        <w:t>ch</w:t>
      </w:r>
      <w:r w:rsidRPr="0025382A">
        <w:rPr>
          <w:rFonts w:cstheme="minorHAnsi"/>
        </w:rPr>
        <w:t xml:space="preserve"> znaki szczególne wskazują, że stanowi</w:t>
      </w:r>
      <w:r w:rsidR="00976174">
        <w:rPr>
          <w:rFonts w:cstheme="minorHAnsi"/>
        </w:rPr>
        <w:t>ą</w:t>
      </w:r>
      <w:r w:rsidRPr="0025382A">
        <w:rPr>
          <w:rFonts w:cstheme="minorHAnsi"/>
        </w:rPr>
        <w:t xml:space="preserve"> on</w:t>
      </w:r>
      <w:r w:rsidR="00976174">
        <w:rPr>
          <w:rFonts w:cstheme="minorHAnsi"/>
        </w:rPr>
        <w:t>e</w:t>
      </w:r>
      <w:r w:rsidRPr="0025382A">
        <w:rPr>
          <w:rFonts w:cstheme="minorHAnsi"/>
        </w:rPr>
        <w:t xml:space="preserve"> sprzęt lub ekwipunek wojskowy, </w:t>
      </w:r>
    </w:p>
    <w:p w14:paraId="2E0D8D0C" w14:textId="26952215" w:rsidR="00976174" w:rsidRPr="0025382A" w:rsidRDefault="00976174" w:rsidP="009A4C3D">
      <w:pPr>
        <w:pStyle w:val="Akapitzlist"/>
        <w:numPr>
          <w:ilvl w:val="0"/>
          <w:numId w:val="5"/>
        </w:numPr>
        <w:spacing w:after="0" w:line="360" w:lineRule="auto"/>
        <w:ind w:left="850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dokument</w:t>
      </w:r>
      <w:r>
        <w:rPr>
          <w:rFonts w:cstheme="minorHAnsi"/>
        </w:rPr>
        <w:t>ów</w:t>
      </w:r>
      <w:r w:rsidRPr="0025382A">
        <w:rPr>
          <w:rFonts w:cstheme="minorHAnsi"/>
        </w:rPr>
        <w:t xml:space="preserve"> wojskow</w:t>
      </w:r>
      <w:r>
        <w:rPr>
          <w:rFonts w:cstheme="minorHAnsi"/>
        </w:rPr>
        <w:t>ych</w:t>
      </w:r>
      <w:r w:rsidRPr="0025382A">
        <w:rPr>
          <w:rFonts w:cstheme="minorHAnsi"/>
        </w:rPr>
        <w:t>, a w szczególności legitymacj</w:t>
      </w:r>
      <w:r>
        <w:rPr>
          <w:rFonts w:cstheme="minorHAnsi"/>
        </w:rPr>
        <w:t>i</w:t>
      </w:r>
      <w:r w:rsidRPr="0025382A">
        <w:rPr>
          <w:rFonts w:cstheme="minorHAnsi"/>
        </w:rPr>
        <w:t>, książecz</w:t>
      </w:r>
      <w:r>
        <w:rPr>
          <w:rFonts w:cstheme="minorHAnsi"/>
        </w:rPr>
        <w:t>ek</w:t>
      </w:r>
      <w:r w:rsidRPr="0025382A">
        <w:rPr>
          <w:rFonts w:cstheme="minorHAnsi"/>
        </w:rPr>
        <w:t>, zaświadcze</w:t>
      </w:r>
      <w:r>
        <w:rPr>
          <w:rFonts w:cstheme="minorHAnsi"/>
        </w:rPr>
        <w:t>ń</w:t>
      </w:r>
      <w:r w:rsidRPr="0025382A">
        <w:rPr>
          <w:rFonts w:cstheme="minorHAnsi"/>
        </w:rPr>
        <w:t xml:space="preserve"> wojskow</w:t>
      </w:r>
      <w:r>
        <w:rPr>
          <w:rFonts w:cstheme="minorHAnsi"/>
        </w:rPr>
        <w:t>ych</w:t>
      </w:r>
      <w:r w:rsidRPr="0025382A">
        <w:rPr>
          <w:rFonts w:cstheme="minorHAnsi"/>
        </w:rPr>
        <w:t xml:space="preserve"> albo kart powołania</w:t>
      </w:r>
      <w:r>
        <w:rPr>
          <w:rFonts w:cstheme="minorHAnsi"/>
        </w:rPr>
        <w:t>, w przypadku gdy dokumenty te nie zawierają informacji o</w:t>
      </w:r>
      <w:r w:rsidR="00B91125">
        <w:rPr>
          <w:rFonts w:cstheme="minorHAnsi"/>
        </w:rPr>
        <w:t> </w:t>
      </w:r>
      <w:r>
        <w:rPr>
          <w:rFonts w:cstheme="minorHAnsi"/>
        </w:rPr>
        <w:t>sposobie postępowania w razie ich znalezienia;</w:t>
      </w:r>
    </w:p>
    <w:p w14:paraId="02D64C81" w14:textId="77777777" w:rsidR="004A50C1" w:rsidRDefault="00A360FB" w:rsidP="009A4C3D">
      <w:pPr>
        <w:pStyle w:val="Akapitzlist"/>
        <w:numPr>
          <w:ilvl w:val="0"/>
          <w:numId w:val="5"/>
        </w:numPr>
        <w:spacing w:after="0" w:line="360" w:lineRule="auto"/>
        <w:ind w:left="850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innych rzeczy przekazanych przez znalazców,</w:t>
      </w:r>
    </w:p>
    <w:p w14:paraId="2122F025" w14:textId="65346ED7" w:rsidR="00A360FB" w:rsidRPr="004A50C1" w:rsidRDefault="00A360FB" w:rsidP="009A4C3D">
      <w:pPr>
        <w:spacing w:after="0" w:line="360" w:lineRule="auto"/>
        <w:ind w:left="425"/>
        <w:jc w:val="both"/>
        <w:rPr>
          <w:rFonts w:cstheme="minorHAnsi"/>
        </w:rPr>
      </w:pPr>
      <w:r w:rsidRPr="004A50C1">
        <w:rPr>
          <w:rFonts w:cstheme="minorHAnsi"/>
        </w:rPr>
        <w:t>z zastrzeżeniem § </w:t>
      </w:r>
      <w:r w:rsidR="009A4C3D">
        <w:rPr>
          <w:rFonts w:cstheme="minorHAnsi"/>
        </w:rPr>
        <w:t>4</w:t>
      </w:r>
      <w:r w:rsidRPr="004A50C1">
        <w:rPr>
          <w:rFonts w:cstheme="minorHAnsi"/>
        </w:rPr>
        <w:t xml:space="preserve"> ust. 1;</w:t>
      </w:r>
    </w:p>
    <w:p w14:paraId="25C0EF7A" w14:textId="0A7CAF2E" w:rsidR="00A7358E" w:rsidRDefault="00A7358E" w:rsidP="009A4C3D">
      <w:pPr>
        <w:pStyle w:val="Akapitzlist"/>
        <w:numPr>
          <w:ilvl w:val="0"/>
          <w:numId w:val="4"/>
        </w:numPr>
        <w:spacing w:after="0" w:line="360" w:lineRule="auto"/>
        <w:ind w:left="425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przekazywanie rzeczy jednostce organizacyjnej Policji albo Żandarmerii Wojskowej, w</w:t>
      </w:r>
      <w:r w:rsidR="009A4C3D">
        <w:rPr>
          <w:rFonts w:cstheme="minorHAnsi"/>
        </w:rPr>
        <w:t> </w:t>
      </w:r>
      <w:r>
        <w:rPr>
          <w:rFonts w:cstheme="minorHAnsi"/>
        </w:rPr>
        <w:t>przypadkach przewidzianych w ustawie o rzeczach znalezionych;</w:t>
      </w:r>
    </w:p>
    <w:p w14:paraId="546370DE" w14:textId="63EA11FC" w:rsidR="0036061C" w:rsidRDefault="0036061C" w:rsidP="009A4C3D">
      <w:pPr>
        <w:pStyle w:val="Akapitzlist"/>
        <w:numPr>
          <w:ilvl w:val="0"/>
          <w:numId w:val="4"/>
        </w:numPr>
        <w:spacing w:after="0" w:line="360" w:lineRule="auto"/>
        <w:ind w:left="425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ewidencjonowanie rzeczy znalezionych;</w:t>
      </w:r>
    </w:p>
    <w:p w14:paraId="1E80A3C1" w14:textId="1BB8E324" w:rsidR="00621A00" w:rsidRPr="0025382A" w:rsidRDefault="00621A00" w:rsidP="009A4C3D">
      <w:pPr>
        <w:pStyle w:val="Akapitzlist"/>
        <w:numPr>
          <w:ilvl w:val="0"/>
          <w:numId w:val="4"/>
        </w:numPr>
        <w:spacing w:after="0" w:line="360" w:lineRule="auto"/>
        <w:ind w:left="425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zawiadamianie o znalezieniu, a w przypadku przyjęcia rzeczy również przekazywanie znalezionej rzeczy właściwemu staroście;</w:t>
      </w:r>
    </w:p>
    <w:p w14:paraId="05EDCA12" w14:textId="77777777" w:rsidR="0036061C" w:rsidRPr="0025382A" w:rsidRDefault="0036061C" w:rsidP="009A4C3D">
      <w:pPr>
        <w:pStyle w:val="Akapitzlist"/>
        <w:numPr>
          <w:ilvl w:val="0"/>
          <w:numId w:val="4"/>
        </w:numPr>
        <w:spacing w:after="0" w:line="360" w:lineRule="auto"/>
        <w:ind w:left="425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poszukiwanie osób uprawnionych do odbioru rzeczy;</w:t>
      </w:r>
    </w:p>
    <w:p w14:paraId="0E6DCAB7" w14:textId="77777777" w:rsidR="0036061C" w:rsidRPr="0025382A" w:rsidRDefault="00A360FB" w:rsidP="009A4C3D">
      <w:pPr>
        <w:pStyle w:val="Akapitzlist"/>
        <w:numPr>
          <w:ilvl w:val="0"/>
          <w:numId w:val="4"/>
        </w:numPr>
        <w:spacing w:after="0" w:line="360" w:lineRule="auto"/>
        <w:ind w:left="425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wzywanie osób uprawnionych do odbioru rzeczy;</w:t>
      </w:r>
    </w:p>
    <w:p w14:paraId="25068E79" w14:textId="77777777" w:rsidR="00A360FB" w:rsidRDefault="00A360FB" w:rsidP="009A4C3D">
      <w:pPr>
        <w:pStyle w:val="Akapitzlist"/>
        <w:numPr>
          <w:ilvl w:val="0"/>
          <w:numId w:val="4"/>
        </w:numPr>
        <w:spacing w:after="0" w:line="360" w:lineRule="auto"/>
        <w:ind w:left="425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udzielanie wyjaśnień o depozytach osobom zgłaszającym swe prawa;</w:t>
      </w:r>
    </w:p>
    <w:p w14:paraId="59B2EE62" w14:textId="1B2D73F3" w:rsidR="00B34FFD" w:rsidRPr="0025382A" w:rsidRDefault="00B34FFD" w:rsidP="009A4C3D">
      <w:pPr>
        <w:pStyle w:val="Akapitzlist"/>
        <w:numPr>
          <w:ilvl w:val="0"/>
          <w:numId w:val="4"/>
        </w:numPr>
        <w:spacing w:after="0" w:line="360" w:lineRule="auto"/>
        <w:ind w:left="425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sprzedaż rzeczy na podstawie art. 17 ustawy z dnia 20 lutego 2015 r. o rzeczach znalezionych;</w:t>
      </w:r>
    </w:p>
    <w:p w14:paraId="1DDF230B" w14:textId="35098DFF" w:rsidR="005429F1" w:rsidRPr="0025382A" w:rsidRDefault="00D06420" w:rsidP="009A4C3D">
      <w:pPr>
        <w:pStyle w:val="Akapitzlist"/>
        <w:numPr>
          <w:ilvl w:val="0"/>
          <w:numId w:val="4"/>
        </w:numPr>
        <w:spacing w:after="0" w:line="360" w:lineRule="auto"/>
        <w:ind w:left="425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wydawanie rzeczy znalezionej osobie uprawnionej do jej odbioru</w:t>
      </w:r>
      <w:r w:rsidR="00382B19">
        <w:rPr>
          <w:rFonts w:cstheme="minorHAnsi"/>
        </w:rPr>
        <w:t>;</w:t>
      </w:r>
    </w:p>
    <w:p w14:paraId="40069D0D" w14:textId="73B0757E" w:rsidR="00D06420" w:rsidRDefault="00D06420" w:rsidP="009A4C3D">
      <w:pPr>
        <w:pStyle w:val="Akapitzlist"/>
        <w:numPr>
          <w:ilvl w:val="0"/>
          <w:numId w:val="4"/>
        </w:numPr>
        <w:spacing w:after="0" w:line="360" w:lineRule="auto"/>
        <w:ind w:left="425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zawiadamianie znalazcy o tym, że rzecz znaleziona nie została odebrana przez osobę uprawnioną do jej odbioru, w terminie określonym w art. 187 Kodeksu cywilnego, oraz wzywanie go do odbioru rzeczy w</w:t>
      </w:r>
      <w:r w:rsidR="00210AEA">
        <w:rPr>
          <w:rFonts w:cstheme="minorHAnsi"/>
        </w:rPr>
        <w:t> </w:t>
      </w:r>
      <w:r w:rsidRPr="0025382A">
        <w:rPr>
          <w:rFonts w:cstheme="minorHAnsi"/>
        </w:rPr>
        <w:t>terminie, który nie może być krótszy niż 2 tygodnie</w:t>
      </w:r>
      <w:r w:rsidR="00382B19">
        <w:rPr>
          <w:rFonts w:cstheme="minorHAnsi"/>
        </w:rPr>
        <w:t>;</w:t>
      </w:r>
    </w:p>
    <w:p w14:paraId="4DEDDAE7" w14:textId="64910078" w:rsidR="00496A2F" w:rsidRPr="005D1D5E" w:rsidRDefault="00496A2F" w:rsidP="009A4C3D">
      <w:pPr>
        <w:pStyle w:val="Akapitzlist"/>
        <w:numPr>
          <w:ilvl w:val="0"/>
          <w:numId w:val="4"/>
        </w:numPr>
        <w:spacing w:after="0" w:line="360" w:lineRule="auto"/>
        <w:ind w:left="425" w:hanging="425"/>
        <w:contextualSpacing w:val="0"/>
        <w:jc w:val="both"/>
        <w:rPr>
          <w:rFonts w:cstheme="minorHAnsi"/>
        </w:rPr>
      </w:pPr>
      <w:r w:rsidRPr="005D1D5E">
        <w:rPr>
          <w:rFonts w:cstheme="minorHAnsi"/>
        </w:rPr>
        <w:t>dokonywanie zniszczenia, w przypadku gdy rzecz znaleziona jest dokumentem zawierającym dane osobowe lub umożliwia dostęp do pomieszczeń, pojazdów i innych zamykanych przedmiotów</w:t>
      </w:r>
      <w:r w:rsidR="005D1D5E">
        <w:rPr>
          <w:rFonts w:cstheme="minorHAnsi"/>
        </w:rPr>
        <w:t>;</w:t>
      </w:r>
    </w:p>
    <w:p w14:paraId="164277C8" w14:textId="79DE20FC" w:rsidR="00382B19" w:rsidRPr="0025382A" w:rsidRDefault="00382B19" w:rsidP="009A4C3D">
      <w:pPr>
        <w:pStyle w:val="Akapitzlist"/>
        <w:numPr>
          <w:ilvl w:val="0"/>
          <w:numId w:val="4"/>
        </w:numPr>
        <w:spacing w:after="0" w:line="360" w:lineRule="auto"/>
        <w:ind w:left="425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przekaz</w:t>
      </w:r>
      <w:r w:rsidR="005D1D5E">
        <w:rPr>
          <w:rFonts w:cstheme="minorHAnsi"/>
        </w:rPr>
        <w:t xml:space="preserve">ywanie innych </w:t>
      </w:r>
      <w:r>
        <w:rPr>
          <w:rFonts w:cstheme="minorHAnsi"/>
        </w:rPr>
        <w:t>rzeczy znalezionych po upływie terminu ich przechowywania Komisji do oceny przydatności składników majątku ruchomego.</w:t>
      </w:r>
    </w:p>
    <w:p w14:paraId="14501F89" w14:textId="77777777" w:rsidR="00132699" w:rsidRDefault="00132699" w:rsidP="009A4C3D">
      <w:pPr>
        <w:spacing w:after="0" w:line="360" w:lineRule="auto"/>
        <w:jc w:val="both"/>
        <w:rPr>
          <w:rFonts w:cstheme="minorHAnsi"/>
        </w:rPr>
      </w:pPr>
    </w:p>
    <w:p w14:paraId="43CCCEC7" w14:textId="7C935CA0" w:rsidR="008628E3" w:rsidRPr="009A4C3D" w:rsidRDefault="008628E3" w:rsidP="009A4C3D">
      <w:pPr>
        <w:spacing w:after="0" w:line="360" w:lineRule="auto"/>
        <w:jc w:val="center"/>
        <w:rPr>
          <w:rFonts w:cstheme="minorHAnsi"/>
          <w:b/>
          <w:bCs/>
        </w:rPr>
      </w:pPr>
      <w:r w:rsidRPr="009A4C3D">
        <w:rPr>
          <w:rFonts w:cstheme="minorHAnsi"/>
          <w:b/>
          <w:bCs/>
        </w:rPr>
        <w:t>§ 4.</w:t>
      </w:r>
    </w:p>
    <w:p w14:paraId="23258834" w14:textId="77777777" w:rsidR="008628E3" w:rsidRPr="0025382A" w:rsidRDefault="008628E3" w:rsidP="009A4C3D">
      <w:pPr>
        <w:spacing w:after="0" w:line="360" w:lineRule="auto"/>
        <w:jc w:val="center"/>
        <w:rPr>
          <w:rFonts w:cstheme="minorHAnsi"/>
          <w:b/>
          <w:bCs/>
        </w:rPr>
      </w:pPr>
      <w:r w:rsidRPr="0025382A">
        <w:rPr>
          <w:rFonts w:cstheme="minorHAnsi"/>
          <w:b/>
          <w:bCs/>
        </w:rPr>
        <w:t>Odmowa przyjęcia rzeczy</w:t>
      </w:r>
    </w:p>
    <w:p w14:paraId="71E6F98C" w14:textId="77777777" w:rsidR="008628E3" w:rsidRPr="0025382A" w:rsidRDefault="008628E3" w:rsidP="009A4C3D">
      <w:pPr>
        <w:pStyle w:val="Akapitzlist"/>
        <w:numPr>
          <w:ilvl w:val="0"/>
          <w:numId w:val="7"/>
        </w:numPr>
        <w:spacing w:after="0" w:line="360" w:lineRule="auto"/>
        <w:ind w:left="425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Do przechowywania nie przyjmuje się:</w:t>
      </w:r>
    </w:p>
    <w:p w14:paraId="450054B6" w14:textId="77777777" w:rsidR="008628E3" w:rsidRPr="0025382A" w:rsidRDefault="008628E3" w:rsidP="009A4C3D">
      <w:pPr>
        <w:pStyle w:val="Akapitzlist"/>
        <w:numPr>
          <w:ilvl w:val="0"/>
          <w:numId w:val="8"/>
        </w:numPr>
        <w:spacing w:after="0" w:line="360" w:lineRule="auto"/>
        <w:ind w:left="782" w:hanging="357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rzeczy, które nie przedstawiają żadnej wartości materialnej;</w:t>
      </w:r>
    </w:p>
    <w:p w14:paraId="38BEB6D7" w14:textId="77777777" w:rsidR="008628E3" w:rsidRPr="0025382A" w:rsidRDefault="008628E3" w:rsidP="009A4C3D">
      <w:pPr>
        <w:pStyle w:val="Akapitzlist"/>
        <w:numPr>
          <w:ilvl w:val="0"/>
          <w:numId w:val="8"/>
        </w:numPr>
        <w:spacing w:after="0" w:line="360" w:lineRule="auto"/>
        <w:ind w:left="782" w:hanging="357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rzeczy, co do których istnieje domniemanie, że zostały porzucone z zamiarem wyzbycia się własności;</w:t>
      </w:r>
    </w:p>
    <w:p w14:paraId="07791F17" w14:textId="77777777" w:rsidR="008628E3" w:rsidRPr="0025382A" w:rsidRDefault="008628E3" w:rsidP="009A4C3D">
      <w:pPr>
        <w:pStyle w:val="Akapitzlist"/>
        <w:numPr>
          <w:ilvl w:val="0"/>
          <w:numId w:val="8"/>
        </w:numPr>
        <w:spacing w:after="0" w:line="360" w:lineRule="auto"/>
        <w:ind w:left="782" w:hanging="357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rzeczy, które stanowią dowód rzeczowy w sprawie;</w:t>
      </w:r>
    </w:p>
    <w:p w14:paraId="4CAA65AF" w14:textId="27226DD4" w:rsidR="008628E3" w:rsidRPr="0025382A" w:rsidRDefault="008628E3" w:rsidP="009A4C3D">
      <w:pPr>
        <w:pStyle w:val="Akapitzlist"/>
        <w:numPr>
          <w:ilvl w:val="0"/>
          <w:numId w:val="8"/>
        </w:numPr>
        <w:spacing w:after="0" w:line="360" w:lineRule="auto"/>
        <w:ind w:left="782" w:hanging="357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lastRenderedPageBreak/>
        <w:t xml:space="preserve">rzeczy o właściwościach powodujących, że ich przechowywanie </w:t>
      </w:r>
      <w:r w:rsidR="00D704D1">
        <w:rPr>
          <w:rFonts w:cstheme="minorHAnsi"/>
        </w:rPr>
        <w:t xml:space="preserve">m.in. ze względu na gabaryty </w:t>
      </w:r>
      <w:r w:rsidRPr="0025382A">
        <w:rPr>
          <w:rFonts w:cstheme="minorHAnsi"/>
        </w:rPr>
        <w:t>byłoby niemożliwe oraz materiałów wybuchowych, rzeczy zaliczanych do produktów niebezpiecznych, łatwopalnych lub żrących;</w:t>
      </w:r>
    </w:p>
    <w:p w14:paraId="400BCA7C" w14:textId="77777777" w:rsidR="008628E3" w:rsidRPr="0025382A" w:rsidRDefault="008628E3" w:rsidP="009A4C3D">
      <w:pPr>
        <w:pStyle w:val="Akapitzlist"/>
        <w:numPr>
          <w:ilvl w:val="0"/>
          <w:numId w:val="8"/>
        </w:numPr>
        <w:spacing w:after="0" w:line="360" w:lineRule="auto"/>
        <w:ind w:left="782" w:hanging="357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rzeczy, których posiadanie wymaga pozwolenia, w szczególności broń, amunicję, materiały wybuchowe;</w:t>
      </w:r>
    </w:p>
    <w:p w14:paraId="1F63BDB5" w14:textId="3B0A4592" w:rsidR="008628E3" w:rsidRPr="0025382A" w:rsidRDefault="008628E3" w:rsidP="009A4C3D">
      <w:pPr>
        <w:pStyle w:val="Akapitzlist"/>
        <w:numPr>
          <w:ilvl w:val="0"/>
          <w:numId w:val="8"/>
        </w:numPr>
        <w:spacing w:after="0" w:line="360" w:lineRule="auto"/>
        <w:ind w:left="782" w:hanging="357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dowodów osobistych i</w:t>
      </w:r>
      <w:r w:rsidR="004A50C1">
        <w:rPr>
          <w:rFonts w:cstheme="minorHAnsi"/>
        </w:rPr>
        <w:t xml:space="preserve"> dokumentów</w:t>
      </w:r>
      <w:r w:rsidRPr="0025382A">
        <w:rPr>
          <w:rFonts w:cstheme="minorHAnsi"/>
        </w:rPr>
        <w:t xml:space="preserve"> paszport</w:t>
      </w:r>
      <w:r w:rsidR="004A50C1">
        <w:rPr>
          <w:rFonts w:cstheme="minorHAnsi"/>
        </w:rPr>
        <w:t>owych</w:t>
      </w:r>
      <w:r w:rsidRPr="0025382A">
        <w:rPr>
          <w:rFonts w:cstheme="minorHAnsi"/>
        </w:rPr>
        <w:t>;</w:t>
      </w:r>
    </w:p>
    <w:p w14:paraId="5071873E" w14:textId="77777777" w:rsidR="008628E3" w:rsidRPr="0025382A" w:rsidRDefault="008628E3" w:rsidP="009A4C3D">
      <w:pPr>
        <w:pStyle w:val="Akapitzlist"/>
        <w:numPr>
          <w:ilvl w:val="0"/>
          <w:numId w:val="8"/>
        </w:numPr>
        <w:spacing w:after="0" w:line="360" w:lineRule="auto"/>
        <w:ind w:left="782" w:hanging="357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rzeczy, które znaleziono w budynku publicznym, innym budynku lub pomieszczeniu otwartym dla publiczności albo środku transportu publicznego i która winna być oddana zarządcy budynku, pomieszczenia albo środka transportu publicznego.</w:t>
      </w:r>
    </w:p>
    <w:p w14:paraId="2E5E4219" w14:textId="2D6FE386" w:rsidR="008628E3" w:rsidRPr="0025382A" w:rsidRDefault="008628E3" w:rsidP="009A4C3D">
      <w:pPr>
        <w:pStyle w:val="Akapitzlist"/>
        <w:numPr>
          <w:ilvl w:val="0"/>
          <w:numId w:val="7"/>
        </w:numPr>
        <w:spacing w:after="0" w:line="360" w:lineRule="auto"/>
        <w:ind w:left="425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Biuro przyjmuje rzeczy znalezione od zarządcy, o którym mowa w ust. 1 pkt 7, po upływie 3</w:t>
      </w:r>
      <w:r>
        <w:rPr>
          <w:rFonts w:cstheme="minorHAnsi"/>
        </w:rPr>
        <w:t>0</w:t>
      </w:r>
      <w:r w:rsidRPr="0025382A">
        <w:rPr>
          <w:rFonts w:cstheme="minorHAnsi"/>
        </w:rPr>
        <w:t> dni od dnia otrzymania rzeczy, chyba że w tym terminie zgłosi się osoba uprawniona do odbioru rzeczy.</w:t>
      </w:r>
    </w:p>
    <w:p w14:paraId="711A741F" w14:textId="36A941C7" w:rsidR="008628E3" w:rsidRPr="0025382A" w:rsidRDefault="008628E3" w:rsidP="009A4C3D">
      <w:pPr>
        <w:pStyle w:val="Akapitzlist"/>
        <w:numPr>
          <w:ilvl w:val="0"/>
          <w:numId w:val="7"/>
        </w:numPr>
        <w:spacing w:after="0" w:line="360" w:lineRule="auto"/>
        <w:ind w:left="425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 xml:space="preserve">Starosta może odmówić przyjęcia rzeczy, której szacunkowa wartość nie przekracza </w:t>
      </w:r>
      <w:r w:rsidR="004A50C1">
        <w:rPr>
          <w:rFonts w:cstheme="minorHAnsi"/>
        </w:rPr>
        <w:t xml:space="preserve">5% </w:t>
      </w:r>
      <w:r w:rsidR="004A50C1" w:rsidRPr="004A50C1">
        <w:rPr>
          <w:rFonts w:cstheme="minorHAnsi"/>
        </w:rPr>
        <w:t>minimalnego wynagrodzenia za pracę, o którym mowa w</w:t>
      </w:r>
      <w:r w:rsidR="004A50C1">
        <w:rPr>
          <w:rFonts w:cstheme="minorHAnsi"/>
        </w:rPr>
        <w:t xml:space="preserve"> ustawie </w:t>
      </w:r>
      <w:r w:rsidR="004A50C1" w:rsidRPr="004A50C1">
        <w:rPr>
          <w:rFonts w:cstheme="minorHAnsi"/>
        </w:rPr>
        <w:t>z dnia 10</w:t>
      </w:r>
      <w:r w:rsidR="004A50C1">
        <w:rPr>
          <w:rFonts w:cstheme="minorHAnsi"/>
        </w:rPr>
        <w:t> </w:t>
      </w:r>
      <w:r w:rsidR="004A50C1" w:rsidRPr="004A50C1">
        <w:rPr>
          <w:rFonts w:cstheme="minorHAnsi"/>
        </w:rPr>
        <w:t>października 2002</w:t>
      </w:r>
      <w:r w:rsidR="004A50C1">
        <w:rPr>
          <w:rFonts w:cstheme="minorHAnsi"/>
        </w:rPr>
        <w:t> </w:t>
      </w:r>
      <w:r w:rsidR="004A50C1" w:rsidRPr="004A50C1">
        <w:rPr>
          <w:rFonts w:cstheme="minorHAnsi"/>
        </w:rPr>
        <w:t>r. o</w:t>
      </w:r>
      <w:r w:rsidR="009A4C3D">
        <w:rPr>
          <w:rFonts w:cstheme="minorHAnsi"/>
        </w:rPr>
        <w:t> </w:t>
      </w:r>
      <w:r w:rsidR="004A50C1" w:rsidRPr="004A50C1">
        <w:rPr>
          <w:rFonts w:cstheme="minorHAnsi"/>
        </w:rPr>
        <w:t>minimalnym wynagrodzeniu za pracę, obowiązującego w dniu znalezienia rzeczy, chyba że jest to rzecz o wartości historycznej, naukowej lub artystycznej lub dokument zawierający dane osobowe.</w:t>
      </w:r>
    </w:p>
    <w:p w14:paraId="1EE5CE90" w14:textId="77777777" w:rsidR="008628E3" w:rsidRPr="0025382A" w:rsidRDefault="008628E3" w:rsidP="009A4C3D">
      <w:pPr>
        <w:pStyle w:val="Akapitzlist"/>
        <w:numPr>
          <w:ilvl w:val="0"/>
          <w:numId w:val="7"/>
        </w:numPr>
        <w:spacing w:after="0" w:line="360" w:lineRule="auto"/>
        <w:ind w:left="425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Odmowa przyjęcia rzeczy przez starostę, uprawnia znalazcę albo właściwego zarządcę budynku, pomieszczenia albo środka transportu publicznego do postąpienia z rzeczą według własnego uznania.</w:t>
      </w:r>
    </w:p>
    <w:p w14:paraId="7132232E" w14:textId="20E9D61D" w:rsidR="008628E3" w:rsidRPr="009A4C3D" w:rsidRDefault="008628E3" w:rsidP="009A4C3D">
      <w:pPr>
        <w:pStyle w:val="Akapitzlist"/>
        <w:numPr>
          <w:ilvl w:val="0"/>
          <w:numId w:val="7"/>
        </w:numPr>
        <w:spacing w:after="0" w:line="360" w:lineRule="auto"/>
        <w:ind w:left="425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 xml:space="preserve">Z odmowy przyjęcia rzeczy pracownik Wydziału Organizacji i Nadzoru Starostwa Powiatowego </w:t>
      </w:r>
      <w:r w:rsidRPr="009A4C3D">
        <w:rPr>
          <w:rFonts w:cstheme="minorHAnsi"/>
        </w:rPr>
        <w:t xml:space="preserve">w Pułtusku sporządza notatkę </w:t>
      </w:r>
      <w:r w:rsidR="00277E7B">
        <w:rPr>
          <w:rFonts w:cstheme="minorHAnsi"/>
        </w:rPr>
        <w:t>służbową</w:t>
      </w:r>
      <w:r w:rsidRPr="009A4C3D">
        <w:rPr>
          <w:rFonts w:cstheme="minorHAnsi"/>
        </w:rPr>
        <w:t>, w której zamieszcza dane znalazcy (imię, nazwisko, adres), miejsce znalezienia rzeczy oraz szczegółowy opis rzeczy.</w:t>
      </w:r>
    </w:p>
    <w:p w14:paraId="66396B0D" w14:textId="77777777" w:rsidR="008628E3" w:rsidRPr="0025382A" w:rsidRDefault="008628E3" w:rsidP="009A4C3D">
      <w:pPr>
        <w:spacing w:after="0" w:line="360" w:lineRule="auto"/>
        <w:jc w:val="both"/>
        <w:rPr>
          <w:rFonts w:cstheme="minorHAnsi"/>
        </w:rPr>
      </w:pPr>
    </w:p>
    <w:p w14:paraId="60D689A2" w14:textId="32A55D4D" w:rsidR="00132699" w:rsidRPr="0025382A" w:rsidRDefault="00132699" w:rsidP="009A4C3D">
      <w:pPr>
        <w:spacing w:after="0" w:line="360" w:lineRule="auto"/>
        <w:jc w:val="center"/>
        <w:rPr>
          <w:rFonts w:cstheme="minorHAnsi"/>
          <w:b/>
          <w:bCs/>
        </w:rPr>
      </w:pPr>
      <w:r w:rsidRPr="0025382A">
        <w:rPr>
          <w:rFonts w:cstheme="minorHAnsi"/>
          <w:b/>
          <w:bCs/>
        </w:rPr>
        <w:t>§ </w:t>
      </w:r>
      <w:r w:rsidR="008628E3">
        <w:rPr>
          <w:rFonts w:cstheme="minorHAnsi"/>
          <w:b/>
          <w:bCs/>
        </w:rPr>
        <w:t>5</w:t>
      </w:r>
      <w:r w:rsidRPr="0025382A">
        <w:rPr>
          <w:rFonts w:cstheme="minorHAnsi"/>
          <w:b/>
          <w:bCs/>
        </w:rPr>
        <w:t>.</w:t>
      </w:r>
    </w:p>
    <w:p w14:paraId="216AF4E7" w14:textId="77777777" w:rsidR="0036061C" w:rsidRPr="0025382A" w:rsidRDefault="0036061C" w:rsidP="009A4C3D">
      <w:pPr>
        <w:spacing w:after="0" w:line="360" w:lineRule="auto"/>
        <w:jc w:val="center"/>
        <w:rPr>
          <w:rFonts w:cstheme="minorHAnsi"/>
          <w:b/>
          <w:bCs/>
        </w:rPr>
      </w:pPr>
      <w:r w:rsidRPr="0025382A">
        <w:rPr>
          <w:rFonts w:cstheme="minorHAnsi"/>
          <w:b/>
          <w:bCs/>
        </w:rPr>
        <w:t>Ewidencja rzeczy znalezionych</w:t>
      </w:r>
    </w:p>
    <w:p w14:paraId="1F420EB9" w14:textId="77777777" w:rsidR="00132699" w:rsidRPr="0025382A" w:rsidRDefault="0036061C" w:rsidP="009A4C3D">
      <w:pPr>
        <w:spacing w:after="0" w:line="360" w:lineRule="auto"/>
        <w:jc w:val="both"/>
        <w:rPr>
          <w:rFonts w:cstheme="minorHAnsi"/>
        </w:rPr>
      </w:pPr>
      <w:r w:rsidRPr="0025382A">
        <w:rPr>
          <w:rFonts w:cstheme="minorHAnsi"/>
        </w:rPr>
        <w:t>Biuro prowadzi „Ewidencję rzeczy znalezionych” zawierającą następujące dane:</w:t>
      </w:r>
    </w:p>
    <w:p w14:paraId="443B89A7" w14:textId="010ECE42" w:rsidR="0036061C" w:rsidRPr="0025382A" w:rsidRDefault="00D06420" w:rsidP="009A4C3D">
      <w:pPr>
        <w:pStyle w:val="Akapitzlist"/>
        <w:numPr>
          <w:ilvl w:val="0"/>
          <w:numId w:val="6"/>
        </w:numPr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liczba porządkowa,</w:t>
      </w:r>
    </w:p>
    <w:p w14:paraId="300B582D" w14:textId="53C47FA2" w:rsidR="00D06420" w:rsidRPr="0025382A" w:rsidRDefault="00D06420" w:rsidP="009A4C3D">
      <w:pPr>
        <w:pStyle w:val="Akapitzlist"/>
        <w:numPr>
          <w:ilvl w:val="0"/>
          <w:numId w:val="6"/>
        </w:numPr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data zawiadomienia o znalezieniu,</w:t>
      </w:r>
    </w:p>
    <w:p w14:paraId="34615C45" w14:textId="0EF98ADA" w:rsidR="00D06420" w:rsidRPr="0025382A" w:rsidRDefault="00D06420" w:rsidP="009A4C3D">
      <w:pPr>
        <w:pStyle w:val="Akapitzlist"/>
        <w:numPr>
          <w:ilvl w:val="0"/>
          <w:numId w:val="6"/>
        </w:numPr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imię, nazwisko i adres znalazcy,</w:t>
      </w:r>
    </w:p>
    <w:p w14:paraId="16508578" w14:textId="3993F0AA" w:rsidR="00D06420" w:rsidRPr="0025382A" w:rsidRDefault="00D06420" w:rsidP="009A4C3D">
      <w:pPr>
        <w:pStyle w:val="Akapitzlist"/>
        <w:numPr>
          <w:ilvl w:val="0"/>
          <w:numId w:val="6"/>
        </w:numPr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opis rzeczy znalezionej,</w:t>
      </w:r>
    </w:p>
    <w:p w14:paraId="7B848EAF" w14:textId="66A2940D" w:rsidR="00D06420" w:rsidRPr="0025382A" w:rsidRDefault="00D06420" w:rsidP="009A4C3D">
      <w:pPr>
        <w:pStyle w:val="Akapitzlist"/>
        <w:numPr>
          <w:ilvl w:val="0"/>
          <w:numId w:val="6"/>
        </w:numPr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miejsce przechowywania rzeczy,</w:t>
      </w:r>
    </w:p>
    <w:p w14:paraId="06169DFA" w14:textId="1E110E0D" w:rsidR="00D06420" w:rsidRPr="0025382A" w:rsidRDefault="00D06420" w:rsidP="009A4C3D">
      <w:pPr>
        <w:pStyle w:val="Akapitzlist"/>
        <w:numPr>
          <w:ilvl w:val="0"/>
          <w:numId w:val="6"/>
        </w:numPr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data wydania osobie uprawnionej,</w:t>
      </w:r>
    </w:p>
    <w:p w14:paraId="0F54DAC6" w14:textId="37FB638C" w:rsidR="00D06420" w:rsidRDefault="00D06420" w:rsidP="009A4C3D">
      <w:pPr>
        <w:pStyle w:val="Akapitzlist"/>
        <w:numPr>
          <w:ilvl w:val="0"/>
          <w:numId w:val="6"/>
        </w:numPr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uwagi.</w:t>
      </w:r>
    </w:p>
    <w:p w14:paraId="0F904995" w14:textId="77777777" w:rsidR="00B91125" w:rsidRDefault="00B91125" w:rsidP="00B91125">
      <w:pPr>
        <w:spacing w:after="0" w:line="360" w:lineRule="auto"/>
        <w:jc w:val="both"/>
        <w:rPr>
          <w:rFonts w:cstheme="minorHAnsi"/>
        </w:rPr>
      </w:pPr>
    </w:p>
    <w:p w14:paraId="4A27D370" w14:textId="77777777" w:rsidR="00B91125" w:rsidRPr="00B91125" w:rsidRDefault="00B91125" w:rsidP="00B91125">
      <w:pPr>
        <w:spacing w:after="0" w:line="360" w:lineRule="auto"/>
        <w:jc w:val="both"/>
        <w:rPr>
          <w:rFonts w:cstheme="minorHAnsi"/>
        </w:rPr>
      </w:pPr>
    </w:p>
    <w:p w14:paraId="4B892942" w14:textId="4DA0A017" w:rsidR="002675D3" w:rsidRPr="009A4C3D" w:rsidRDefault="002675D3" w:rsidP="009A4C3D">
      <w:pPr>
        <w:spacing w:after="0" w:line="360" w:lineRule="auto"/>
        <w:jc w:val="center"/>
        <w:rPr>
          <w:rFonts w:cstheme="minorHAnsi"/>
          <w:b/>
          <w:bCs/>
        </w:rPr>
      </w:pPr>
      <w:r w:rsidRPr="009A4C3D">
        <w:rPr>
          <w:rFonts w:cstheme="minorHAnsi"/>
          <w:b/>
          <w:bCs/>
        </w:rPr>
        <w:lastRenderedPageBreak/>
        <w:t>§ </w:t>
      </w:r>
      <w:r w:rsidR="008628E3" w:rsidRPr="009A4C3D">
        <w:rPr>
          <w:rFonts w:cstheme="minorHAnsi"/>
          <w:b/>
          <w:bCs/>
        </w:rPr>
        <w:t>6</w:t>
      </w:r>
      <w:r w:rsidRPr="009A4C3D">
        <w:rPr>
          <w:rFonts w:cstheme="minorHAnsi"/>
          <w:b/>
          <w:bCs/>
        </w:rPr>
        <w:t>.</w:t>
      </w:r>
    </w:p>
    <w:p w14:paraId="6800A4B0" w14:textId="7E34A1B6" w:rsidR="002675D3" w:rsidRPr="0025382A" w:rsidRDefault="002675D3" w:rsidP="009A4C3D">
      <w:pPr>
        <w:spacing w:after="0" w:line="360" w:lineRule="auto"/>
        <w:jc w:val="center"/>
        <w:rPr>
          <w:rFonts w:cstheme="minorHAnsi"/>
          <w:b/>
          <w:bCs/>
        </w:rPr>
      </w:pPr>
      <w:r w:rsidRPr="0025382A">
        <w:rPr>
          <w:rFonts w:cstheme="minorHAnsi"/>
          <w:b/>
          <w:bCs/>
        </w:rPr>
        <w:t>Zawiadomienie o znalezieniu rzeczy</w:t>
      </w:r>
    </w:p>
    <w:p w14:paraId="5B5B4BE7" w14:textId="1D7AFCCE" w:rsidR="002675D3" w:rsidRPr="009A4C3D" w:rsidRDefault="002675D3" w:rsidP="009A4C3D">
      <w:pPr>
        <w:pStyle w:val="Akapitzlist"/>
        <w:numPr>
          <w:ilvl w:val="0"/>
          <w:numId w:val="9"/>
        </w:numPr>
        <w:spacing w:after="0" w:line="360" w:lineRule="auto"/>
        <w:ind w:left="425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 xml:space="preserve">Odebranie zawiadomienia o znalezieniu rzeczy </w:t>
      </w:r>
      <w:r w:rsidR="00A7358E">
        <w:rPr>
          <w:rFonts w:cstheme="minorHAnsi"/>
        </w:rPr>
        <w:t>lub</w:t>
      </w:r>
      <w:r w:rsidRPr="0025382A">
        <w:rPr>
          <w:rFonts w:cstheme="minorHAnsi"/>
        </w:rPr>
        <w:t xml:space="preserve"> przyjęcie rzeczy stwierdza się w</w:t>
      </w:r>
      <w:r w:rsidR="001D0295" w:rsidRPr="0025382A">
        <w:rPr>
          <w:rFonts w:cstheme="minorHAnsi"/>
        </w:rPr>
        <w:t> </w:t>
      </w:r>
      <w:r w:rsidRPr="0025382A">
        <w:rPr>
          <w:rFonts w:cstheme="minorHAnsi"/>
        </w:rPr>
        <w:t xml:space="preserve">sporządzonym przez pracownika Wydziału Organizacji i Nadzoru Starostwa Powiatowego w Pułtusku protokole. Wzór </w:t>
      </w:r>
      <w:r w:rsidRPr="009A4C3D">
        <w:rPr>
          <w:rFonts w:cstheme="minorHAnsi"/>
        </w:rPr>
        <w:t>protokołu stanowi załącznik nr </w:t>
      </w:r>
      <w:r w:rsidR="00277E7B">
        <w:rPr>
          <w:rFonts w:cstheme="minorHAnsi"/>
        </w:rPr>
        <w:t>1</w:t>
      </w:r>
      <w:r w:rsidRPr="009A4C3D">
        <w:rPr>
          <w:rFonts w:cstheme="minorHAnsi"/>
        </w:rPr>
        <w:t xml:space="preserve"> do niniejszego Regulaminu.</w:t>
      </w:r>
    </w:p>
    <w:p w14:paraId="16215585" w14:textId="43DFBA83" w:rsidR="001D0295" w:rsidRPr="0025382A" w:rsidRDefault="00210AEA" w:rsidP="009A4C3D">
      <w:pPr>
        <w:pStyle w:val="Akapitzlist"/>
        <w:numPr>
          <w:ilvl w:val="0"/>
          <w:numId w:val="9"/>
        </w:numPr>
        <w:spacing w:after="0" w:line="360" w:lineRule="auto"/>
        <w:ind w:left="425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Protokół</w:t>
      </w:r>
      <w:r w:rsidR="001D0295" w:rsidRPr="0025382A">
        <w:rPr>
          <w:rFonts w:cstheme="minorHAnsi"/>
        </w:rPr>
        <w:t xml:space="preserve"> sporządza się także w przypadku wskazania przez znalazcę miejsca, w którym rzecz się znajduje.</w:t>
      </w:r>
    </w:p>
    <w:p w14:paraId="49A3E7B3" w14:textId="7A825E18" w:rsidR="001D0295" w:rsidRPr="0025382A" w:rsidRDefault="00210AEA" w:rsidP="009A4C3D">
      <w:pPr>
        <w:pStyle w:val="Akapitzlist"/>
        <w:numPr>
          <w:ilvl w:val="0"/>
          <w:numId w:val="9"/>
        </w:numPr>
        <w:spacing w:after="0" w:line="360" w:lineRule="auto"/>
        <w:ind w:left="425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Odpis protokołu wydaje się znalazcy na jego żądanie.</w:t>
      </w:r>
    </w:p>
    <w:p w14:paraId="47AC4621" w14:textId="77777777" w:rsidR="00B176B8" w:rsidRPr="0025382A" w:rsidRDefault="00B176B8" w:rsidP="009A4C3D">
      <w:pPr>
        <w:spacing w:after="0" w:line="360" w:lineRule="auto"/>
        <w:jc w:val="both"/>
        <w:rPr>
          <w:rFonts w:cstheme="minorHAnsi"/>
        </w:rPr>
      </w:pPr>
    </w:p>
    <w:p w14:paraId="69E168F4" w14:textId="5A7BE9EF" w:rsidR="001D0295" w:rsidRPr="0025382A" w:rsidRDefault="001D0295" w:rsidP="009A4C3D">
      <w:pPr>
        <w:spacing w:after="0" w:line="360" w:lineRule="auto"/>
        <w:jc w:val="center"/>
        <w:rPr>
          <w:rFonts w:cstheme="minorHAnsi"/>
          <w:b/>
          <w:bCs/>
        </w:rPr>
      </w:pPr>
      <w:r w:rsidRPr="0025382A">
        <w:rPr>
          <w:rFonts w:cstheme="minorHAnsi"/>
          <w:b/>
          <w:bCs/>
        </w:rPr>
        <w:t>§ 7.</w:t>
      </w:r>
    </w:p>
    <w:p w14:paraId="0784364E" w14:textId="536924A2" w:rsidR="001D0295" w:rsidRPr="0025382A" w:rsidRDefault="001D0295" w:rsidP="009A4C3D">
      <w:pPr>
        <w:spacing w:after="0" w:line="360" w:lineRule="auto"/>
        <w:jc w:val="center"/>
        <w:rPr>
          <w:rFonts w:cstheme="minorHAnsi"/>
          <w:b/>
          <w:bCs/>
        </w:rPr>
      </w:pPr>
      <w:r w:rsidRPr="0025382A">
        <w:rPr>
          <w:rFonts w:cstheme="minorHAnsi"/>
          <w:b/>
          <w:bCs/>
        </w:rPr>
        <w:t>Przechowywanie rzeczy znalezionych</w:t>
      </w:r>
    </w:p>
    <w:p w14:paraId="0FDA94CC" w14:textId="33985485" w:rsidR="001D0295" w:rsidRPr="0025382A" w:rsidRDefault="001D0295" w:rsidP="009A4C3D">
      <w:pPr>
        <w:pStyle w:val="Akapitzlist"/>
        <w:numPr>
          <w:ilvl w:val="0"/>
          <w:numId w:val="10"/>
        </w:numPr>
        <w:spacing w:after="0" w:line="360" w:lineRule="auto"/>
        <w:ind w:left="425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Rzeczy znalezione i dostarczone do Biura przechowuje się w pomieszczeniach magazynowych, pod zamknięciem lub na kontach depozytowych Starostwa Powiatowego do czasu:</w:t>
      </w:r>
    </w:p>
    <w:p w14:paraId="75EF4137" w14:textId="6FFB4FA4" w:rsidR="001D0295" w:rsidRPr="0025382A" w:rsidRDefault="001D0295" w:rsidP="009A4C3D">
      <w:pPr>
        <w:pStyle w:val="Akapitzlist"/>
        <w:numPr>
          <w:ilvl w:val="0"/>
          <w:numId w:val="11"/>
        </w:numPr>
        <w:spacing w:after="0" w:line="360" w:lineRule="auto"/>
        <w:ind w:left="850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odbioru rzeczy przez właściciela;</w:t>
      </w:r>
    </w:p>
    <w:p w14:paraId="172B3301" w14:textId="64D8DE3A" w:rsidR="001D0295" w:rsidRDefault="001D0295" w:rsidP="009A4C3D">
      <w:pPr>
        <w:pStyle w:val="Akapitzlist"/>
        <w:numPr>
          <w:ilvl w:val="0"/>
          <w:numId w:val="11"/>
        </w:numPr>
        <w:spacing w:after="0" w:line="360" w:lineRule="auto"/>
        <w:ind w:left="850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odbioru rzeczy przez znalazcę, jeżeli bezskutecznie minął termin odbioru rzeczy przez jego właściciela, a znalazca uczynił zadość swoim obowiązkom</w:t>
      </w:r>
      <w:r w:rsidR="007A7E10">
        <w:rPr>
          <w:rFonts w:cstheme="minorHAnsi"/>
        </w:rPr>
        <w:t>;</w:t>
      </w:r>
    </w:p>
    <w:p w14:paraId="35A34978" w14:textId="7F034A5E" w:rsidR="007A7E10" w:rsidRPr="007A7E10" w:rsidRDefault="007A7E10" w:rsidP="009A4C3D">
      <w:pPr>
        <w:pStyle w:val="Akapitzlist"/>
        <w:numPr>
          <w:ilvl w:val="0"/>
          <w:numId w:val="11"/>
        </w:numPr>
        <w:spacing w:after="0" w:line="360" w:lineRule="auto"/>
        <w:ind w:left="850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przejścia na własność powiatu.</w:t>
      </w:r>
    </w:p>
    <w:p w14:paraId="0E6C5EBE" w14:textId="3C48EE63" w:rsidR="00325405" w:rsidRDefault="00325405" w:rsidP="009A4C3D">
      <w:pPr>
        <w:pStyle w:val="Akapitzlist"/>
        <w:numPr>
          <w:ilvl w:val="0"/>
          <w:numId w:val="10"/>
        </w:numPr>
        <w:spacing w:after="0" w:line="360" w:lineRule="auto"/>
        <w:ind w:left="425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Biuro nie ponosi odpowiedzialności za stan techniczny dostarczonych i przechowywanych rzeczy.</w:t>
      </w:r>
    </w:p>
    <w:p w14:paraId="7B19B565" w14:textId="0EF86DB4" w:rsidR="001D0295" w:rsidRPr="0025382A" w:rsidRDefault="001D0295" w:rsidP="009A4C3D">
      <w:pPr>
        <w:pStyle w:val="Akapitzlist"/>
        <w:numPr>
          <w:ilvl w:val="0"/>
          <w:numId w:val="10"/>
        </w:numPr>
        <w:spacing w:after="0" w:line="360" w:lineRule="auto"/>
        <w:ind w:left="425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Biuro</w:t>
      </w:r>
      <w:r w:rsidR="00D11B91" w:rsidRPr="0025382A">
        <w:rPr>
          <w:rFonts w:cstheme="minorHAnsi"/>
        </w:rPr>
        <w:t xml:space="preserve"> zobowiązane jest do przechowywania rzeczy w </w:t>
      </w:r>
      <w:r w:rsidR="00325405">
        <w:rPr>
          <w:rFonts w:cstheme="minorHAnsi"/>
        </w:rPr>
        <w:t>warunkach</w:t>
      </w:r>
      <w:r w:rsidR="007D6912">
        <w:rPr>
          <w:rFonts w:cstheme="minorHAnsi"/>
        </w:rPr>
        <w:t xml:space="preserve"> zapewniających</w:t>
      </w:r>
      <w:r w:rsidR="00D11B91" w:rsidRPr="0025382A">
        <w:rPr>
          <w:rFonts w:cstheme="minorHAnsi"/>
        </w:rPr>
        <w:t xml:space="preserve"> </w:t>
      </w:r>
      <w:r w:rsidR="007D6912">
        <w:rPr>
          <w:rFonts w:cstheme="minorHAnsi"/>
        </w:rPr>
        <w:t>ich bezpieczeństwo i trwałość.</w:t>
      </w:r>
    </w:p>
    <w:p w14:paraId="16893445" w14:textId="3F40DB41" w:rsidR="00D11B91" w:rsidRPr="0025382A" w:rsidRDefault="00D11B91" w:rsidP="009A4C3D">
      <w:pPr>
        <w:pStyle w:val="Akapitzlist"/>
        <w:numPr>
          <w:ilvl w:val="0"/>
          <w:numId w:val="10"/>
        </w:numPr>
        <w:spacing w:after="0" w:line="360" w:lineRule="auto"/>
        <w:ind w:left="425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W przypadku, gdy przechowywanie lub oddanie rzeczy przez znalazcę jest niemożliwe albo połączone z</w:t>
      </w:r>
      <w:r w:rsidR="00555E7C">
        <w:rPr>
          <w:rFonts w:cstheme="minorHAnsi"/>
        </w:rPr>
        <w:t> </w:t>
      </w:r>
      <w:r w:rsidRPr="0025382A">
        <w:rPr>
          <w:rFonts w:cstheme="minorHAnsi"/>
        </w:rPr>
        <w:t>niebezpieczeństwem pogorszenia rzeczy, trudnościami lub znacznymi kosztami, znalazca może ograniczyć się do wskazania osobie uprawnionej do odbioru rzeczy, staroście lub zarządcy, miejsca w</w:t>
      </w:r>
      <w:r w:rsidR="00555E7C">
        <w:rPr>
          <w:rFonts w:cstheme="minorHAnsi"/>
        </w:rPr>
        <w:t> </w:t>
      </w:r>
      <w:r w:rsidRPr="0025382A">
        <w:rPr>
          <w:rFonts w:cstheme="minorHAnsi"/>
        </w:rPr>
        <w:t>którym rzecz się znajduje.</w:t>
      </w:r>
    </w:p>
    <w:p w14:paraId="6760900B" w14:textId="338ABC52" w:rsidR="00D11B91" w:rsidRPr="0025382A" w:rsidRDefault="00D11B91" w:rsidP="009A4C3D">
      <w:pPr>
        <w:pStyle w:val="Akapitzlist"/>
        <w:numPr>
          <w:ilvl w:val="0"/>
          <w:numId w:val="10"/>
        </w:numPr>
        <w:spacing w:after="0" w:line="360" w:lineRule="auto"/>
        <w:ind w:left="425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W przypadku gdy rzecz nie jest przechowywana przez znalazcę, znalazca może zastrzec wobec Biura, że będzie żądał znaleźnego. W takim przypadku Biuro zawiadamia znalazcę o wydaniu rzeczy osobie uprawnionej do jej odbioru oraz o</w:t>
      </w:r>
      <w:r w:rsidR="00AA21F2" w:rsidRPr="0025382A">
        <w:rPr>
          <w:rFonts w:cstheme="minorHAnsi"/>
        </w:rPr>
        <w:t> </w:t>
      </w:r>
      <w:r w:rsidRPr="0025382A">
        <w:rPr>
          <w:rFonts w:cstheme="minorHAnsi"/>
        </w:rPr>
        <w:t>jej adresie zamieszkania albo siedziby, a znalazca może zgłosić żądanie znaleźnego w</w:t>
      </w:r>
      <w:r w:rsidR="00AA21F2" w:rsidRPr="0025382A">
        <w:rPr>
          <w:rFonts w:cstheme="minorHAnsi"/>
        </w:rPr>
        <w:t> </w:t>
      </w:r>
      <w:r w:rsidRPr="0025382A">
        <w:rPr>
          <w:rFonts w:cstheme="minorHAnsi"/>
        </w:rPr>
        <w:t>terminie miesiąca od dnia zawiadomienia go o wydaniu rzeczy. Biuro poinformuje pisemnie o tym fakcie osobę uprawnioną do odbioru rzeczy.</w:t>
      </w:r>
    </w:p>
    <w:p w14:paraId="69D9D15C" w14:textId="632BB5C6" w:rsidR="007A7E10" w:rsidRDefault="00D11B91" w:rsidP="009A4C3D">
      <w:pPr>
        <w:pStyle w:val="Akapitzlist"/>
        <w:numPr>
          <w:ilvl w:val="0"/>
          <w:numId w:val="10"/>
        </w:numPr>
        <w:spacing w:after="0" w:line="360" w:lineRule="auto"/>
        <w:ind w:left="425" w:hanging="425"/>
        <w:contextualSpacing w:val="0"/>
        <w:jc w:val="both"/>
        <w:rPr>
          <w:rFonts w:cstheme="minorHAnsi"/>
        </w:rPr>
      </w:pPr>
      <w:r w:rsidRPr="007A7E10">
        <w:rPr>
          <w:rFonts w:cstheme="minorHAnsi"/>
        </w:rPr>
        <w:t>Pieniądze</w:t>
      </w:r>
      <w:r w:rsidR="007A7E10" w:rsidRPr="007A7E10">
        <w:rPr>
          <w:rFonts w:cstheme="minorHAnsi"/>
        </w:rPr>
        <w:t xml:space="preserve"> Biuro przechowuje na rachunku depozytowym Starostwa. W przypadku przechowywania </w:t>
      </w:r>
      <w:r w:rsidR="007A7E10">
        <w:rPr>
          <w:rFonts w:cstheme="minorHAnsi"/>
        </w:rPr>
        <w:t>pieniędzy, odsetek nie nalicza się.</w:t>
      </w:r>
    </w:p>
    <w:p w14:paraId="0BB6DAFA" w14:textId="4641BE3B" w:rsidR="00D11B91" w:rsidRPr="0025382A" w:rsidRDefault="007A7E10" w:rsidP="009A4C3D">
      <w:pPr>
        <w:pStyle w:val="Akapitzlist"/>
        <w:numPr>
          <w:ilvl w:val="0"/>
          <w:numId w:val="10"/>
        </w:numPr>
        <w:spacing w:after="0" w:line="360" w:lineRule="auto"/>
        <w:ind w:left="425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P</w:t>
      </w:r>
      <w:r w:rsidR="00D11B91" w:rsidRPr="0025382A">
        <w:rPr>
          <w:rFonts w:cstheme="minorHAnsi"/>
        </w:rPr>
        <w:t>apiery wartościowe, kosztowności, rzeczy o wartości historycznej, naukowej i artystycznej Biuro przechowuje w kasie pancernej lub oddaje na przechowanie bankowi.</w:t>
      </w:r>
    </w:p>
    <w:p w14:paraId="6D2F6A01" w14:textId="0479229E" w:rsidR="00D11B91" w:rsidRPr="0025382A" w:rsidRDefault="00D11B91" w:rsidP="009A4C3D">
      <w:pPr>
        <w:pStyle w:val="Akapitzlist"/>
        <w:numPr>
          <w:ilvl w:val="0"/>
          <w:numId w:val="10"/>
        </w:numPr>
        <w:spacing w:after="0" w:line="360" w:lineRule="auto"/>
        <w:ind w:left="425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Złoto, platynę, srebro, w tym monety, wyroby użytkowe ze złota, kamienie szlachetne, perły oraz koral Biuro przechowuje zabezpieczone w kasie pancernej, w skrytce sejfowej lub niezwłocznie oddaje na przechowanie bankowi.</w:t>
      </w:r>
    </w:p>
    <w:p w14:paraId="18144545" w14:textId="57B35518" w:rsidR="00D11B91" w:rsidRPr="0025382A" w:rsidRDefault="00D11B91" w:rsidP="009A4C3D">
      <w:pPr>
        <w:pStyle w:val="Akapitzlist"/>
        <w:numPr>
          <w:ilvl w:val="0"/>
          <w:numId w:val="10"/>
        </w:numPr>
        <w:spacing w:after="0" w:line="360" w:lineRule="auto"/>
        <w:ind w:left="425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lastRenderedPageBreak/>
        <w:t>Rzeczy ulegające szybkiemu zepsuciu lub rzeczy narażone na znaczne obniżenie ich wartości przechowuje się w miejscu dostosowanym do właściwości rzeczy do czasu ich sprzedaży.</w:t>
      </w:r>
    </w:p>
    <w:p w14:paraId="15D45F53" w14:textId="18BEA35B" w:rsidR="00125ACE" w:rsidRPr="0025382A" w:rsidRDefault="00125ACE" w:rsidP="009A4C3D">
      <w:pPr>
        <w:spacing w:after="0" w:line="360" w:lineRule="auto"/>
        <w:jc w:val="both"/>
        <w:rPr>
          <w:rFonts w:cstheme="minorHAnsi"/>
        </w:rPr>
      </w:pPr>
    </w:p>
    <w:p w14:paraId="2464CA7D" w14:textId="67EAABD2" w:rsidR="00125ACE" w:rsidRPr="0025382A" w:rsidRDefault="00125ACE" w:rsidP="009A4C3D">
      <w:pPr>
        <w:spacing w:after="0" w:line="360" w:lineRule="auto"/>
        <w:jc w:val="center"/>
        <w:rPr>
          <w:rFonts w:cstheme="minorHAnsi"/>
          <w:b/>
          <w:bCs/>
        </w:rPr>
      </w:pPr>
      <w:r w:rsidRPr="0025382A">
        <w:rPr>
          <w:rFonts w:cstheme="minorHAnsi"/>
          <w:b/>
          <w:bCs/>
        </w:rPr>
        <w:t>§ 8.</w:t>
      </w:r>
    </w:p>
    <w:p w14:paraId="49B8EF3B" w14:textId="3CF1B15B" w:rsidR="00125ACE" w:rsidRPr="0025382A" w:rsidRDefault="00125ACE" w:rsidP="009A4C3D">
      <w:pPr>
        <w:spacing w:after="0" w:line="360" w:lineRule="auto"/>
        <w:jc w:val="center"/>
        <w:rPr>
          <w:rFonts w:cstheme="minorHAnsi"/>
          <w:b/>
          <w:bCs/>
        </w:rPr>
      </w:pPr>
      <w:r w:rsidRPr="0025382A">
        <w:rPr>
          <w:rFonts w:cstheme="minorHAnsi"/>
          <w:b/>
          <w:bCs/>
        </w:rPr>
        <w:t>Ustalenie i wezwanie osoby uprawnionej do odbioru rzeczy</w:t>
      </w:r>
    </w:p>
    <w:p w14:paraId="648D8644" w14:textId="3143613B" w:rsidR="00125ACE" w:rsidRPr="0025382A" w:rsidRDefault="00125ACE" w:rsidP="009A4C3D">
      <w:pPr>
        <w:pStyle w:val="Akapitzlist"/>
        <w:numPr>
          <w:ilvl w:val="0"/>
          <w:numId w:val="12"/>
        </w:numPr>
        <w:spacing w:after="0" w:line="360" w:lineRule="auto"/>
        <w:ind w:left="425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W przypadku ustalenia danych osobowych oraz adresu zamieszkania lub siedziby osoby uprawnionej do odbioru rzeczy, Biuro niezwłocznie wzywa tę osobę do odbioru rzeczy, poucza o</w:t>
      </w:r>
      <w:r w:rsidR="009A4C3D">
        <w:rPr>
          <w:rFonts w:cstheme="minorHAnsi"/>
        </w:rPr>
        <w:t> </w:t>
      </w:r>
      <w:r w:rsidRPr="0025382A">
        <w:rPr>
          <w:rFonts w:cstheme="minorHAnsi"/>
        </w:rPr>
        <w:t>skutkach nieodebrania rzeczy w wyznaczonym terminie, informuje o kosztach poszukiwania osoby uprawnionej do odbioru rzeczy.</w:t>
      </w:r>
    </w:p>
    <w:p w14:paraId="6E73EA57" w14:textId="0692F2EC" w:rsidR="00125ACE" w:rsidRPr="0025382A" w:rsidRDefault="00125ACE" w:rsidP="009A4C3D">
      <w:pPr>
        <w:pStyle w:val="Akapitzlist"/>
        <w:numPr>
          <w:ilvl w:val="0"/>
          <w:numId w:val="12"/>
        </w:numPr>
        <w:spacing w:after="0" w:line="360" w:lineRule="auto"/>
        <w:ind w:left="425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Biuro prowadzi poszukiwania osób uprawnionych do odbioru rzeczy poprzez:</w:t>
      </w:r>
    </w:p>
    <w:p w14:paraId="4E7E01BA" w14:textId="396EE305" w:rsidR="00125ACE" w:rsidRPr="0025382A" w:rsidRDefault="00125ACE" w:rsidP="009A4C3D">
      <w:pPr>
        <w:pStyle w:val="Akapitzlist"/>
        <w:numPr>
          <w:ilvl w:val="0"/>
          <w:numId w:val="13"/>
        </w:numPr>
        <w:spacing w:after="0" w:line="360" w:lineRule="auto"/>
        <w:ind w:left="850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 xml:space="preserve">wystąpienie starosty do </w:t>
      </w:r>
      <w:r w:rsidR="00204DC6">
        <w:rPr>
          <w:rFonts w:cstheme="minorHAnsi"/>
        </w:rPr>
        <w:t>właściwych podmiotów</w:t>
      </w:r>
      <w:r w:rsidRPr="0025382A">
        <w:rPr>
          <w:rFonts w:cstheme="minorHAnsi"/>
        </w:rPr>
        <w:t xml:space="preserve"> o udzielenie informacji umożliwiających ustalenie adresu zamieszkania albo siedziby osoby uprawnionej do odbioru rzeczy;</w:t>
      </w:r>
    </w:p>
    <w:p w14:paraId="67D10A20" w14:textId="6D77FE8C" w:rsidR="00125ACE" w:rsidRPr="0025382A" w:rsidRDefault="00FF610B" w:rsidP="009A4C3D">
      <w:pPr>
        <w:pStyle w:val="Akapitzlist"/>
        <w:numPr>
          <w:ilvl w:val="0"/>
          <w:numId w:val="13"/>
        </w:numPr>
        <w:spacing w:after="0" w:line="360" w:lineRule="auto"/>
        <w:ind w:left="850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 xml:space="preserve">umieszczenie wezwania do odbioru rzeczy na tablicy Starostwa Powiatowego w Pułtusku przez okres </w:t>
      </w:r>
      <w:r w:rsidR="00204DC6">
        <w:rPr>
          <w:rFonts w:cstheme="minorHAnsi"/>
        </w:rPr>
        <w:t>6 miesięcy</w:t>
      </w:r>
      <w:r w:rsidRPr="0025382A">
        <w:rPr>
          <w:rFonts w:cstheme="minorHAnsi"/>
        </w:rPr>
        <w:t xml:space="preserve"> licząc od dnia znalezienia rzeczy;</w:t>
      </w:r>
    </w:p>
    <w:p w14:paraId="3862E6BF" w14:textId="7FD58E76" w:rsidR="00FF610B" w:rsidRPr="0025382A" w:rsidRDefault="00FF610B" w:rsidP="009A4C3D">
      <w:pPr>
        <w:pStyle w:val="Akapitzlist"/>
        <w:numPr>
          <w:ilvl w:val="0"/>
          <w:numId w:val="13"/>
        </w:numPr>
        <w:spacing w:after="0" w:line="360" w:lineRule="auto"/>
        <w:ind w:left="850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publikację wezwania do odbioru rzeczy w Biuletynie Informacji Publicznej Powiatu Pułtuskiego;</w:t>
      </w:r>
    </w:p>
    <w:p w14:paraId="3EC74DC3" w14:textId="05CA3A50" w:rsidR="00FF610B" w:rsidRPr="0025382A" w:rsidRDefault="00FF610B" w:rsidP="009A4C3D">
      <w:pPr>
        <w:pStyle w:val="Akapitzlist"/>
        <w:numPr>
          <w:ilvl w:val="0"/>
          <w:numId w:val="13"/>
        </w:numPr>
        <w:spacing w:after="0" w:line="360" w:lineRule="auto"/>
        <w:ind w:left="850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publikację wezwania do odbioru rzeczy na stronie internetowej</w:t>
      </w:r>
      <w:r w:rsidR="00B91125">
        <w:rPr>
          <w:rFonts w:cstheme="minorHAnsi"/>
        </w:rPr>
        <w:t xml:space="preserve"> Starostwa</w:t>
      </w:r>
      <w:r w:rsidRPr="0025382A">
        <w:rPr>
          <w:rFonts w:cstheme="minorHAnsi"/>
        </w:rPr>
        <w:t>;</w:t>
      </w:r>
    </w:p>
    <w:p w14:paraId="54FA959E" w14:textId="74D9EF93" w:rsidR="00FF610B" w:rsidRPr="0025382A" w:rsidRDefault="00204DC6" w:rsidP="009A4C3D">
      <w:pPr>
        <w:pStyle w:val="Akapitzlist"/>
        <w:numPr>
          <w:ilvl w:val="0"/>
          <w:numId w:val="13"/>
        </w:numPr>
        <w:spacing w:after="0" w:line="360" w:lineRule="auto"/>
        <w:ind w:left="850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udostępnianie w portalu danych w rozumieniu art. 2 pkt 13 ustawy z dnia 11 sierpnia 2021 r. o otwartych danych i ponownym wykorzystywaniu informacji sektora publicznego dane o</w:t>
      </w:r>
      <w:r w:rsidR="009A4C3D">
        <w:rPr>
          <w:rFonts w:cstheme="minorHAnsi"/>
        </w:rPr>
        <w:t> </w:t>
      </w:r>
      <w:r>
        <w:rPr>
          <w:rFonts w:cstheme="minorHAnsi"/>
        </w:rPr>
        <w:t>rzeczach zamieszczone w wezwaniu.</w:t>
      </w:r>
    </w:p>
    <w:p w14:paraId="2F5568A0" w14:textId="6B53A545" w:rsidR="00125ACE" w:rsidRPr="0025382A" w:rsidRDefault="00125ACE" w:rsidP="009A4C3D">
      <w:pPr>
        <w:pStyle w:val="Akapitzlist"/>
        <w:numPr>
          <w:ilvl w:val="0"/>
          <w:numId w:val="12"/>
        </w:numPr>
        <w:spacing w:after="0" w:line="360" w:lineRule="auto"/>
        <w:ind w:left="425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Wezwania oraz ogłoszenia zawierają terminy do odbioru rzeczy oraz pouczenie o skutkach przewidzianych w art. 187 Kodeksu cywilnego. Wzór wezwania stanowi załącznik nr </w:t>
      </w:r>
      <w:r w:rsidR="00277E7B">
        <w:rPr>
          <w:rFonts w:cstheme="minorHAnsi"/>
        </w:rPr>
        <w:t>2</w:t>
      </w:r>
      <w:r w:rsidRPr="0025382A">
        <w:rPr>
          <w:rFonts w:cstheme="minorHAnsi"/>
        </w:rPr>
        <w:t xml:space="preserve"> do niniejszego Regulaminu.</w:t>
      </w:r>
    </w:p>
    <w:p w14:paraId="78C7BA33" w14:textId="7F7FCBF5" w:rsidR="00FF610B" w:rsidRPr="0025382A" w:rsidRDefault="00FF610B" w:rsidP="009A4C3D">
      <w:pPr>
        <w:spacing w:after="0" w:line="360" w:lineRule="auto"/>
        <w:jc w:val="both"/>
        <w:rPr>
          <w:rFonts w:cstheme="minorHAnsi"/>
        </w:rPr>
      </w:pPr>
    </w:p>
    <w:p w14:paraId="46D13D95" w14:textId="63B37A55" w:rsidR="00FF610B" w:rsidRPr="0025382A" w:rsidRDefault="00FF610B" w:rsidP="009A4C3D">
      <w:pPr>
        <w:spacing w:after="0" w:line="360" w:lineRule="auto"/>
        <w:jc w:val="center"/>
        <w:rPr>
          <w:rFonts w:cstheme="minorHAnsi"/>
          <w:b/>
          <w:bCs/>
        </w:rPr>
      </w:pPr>
      <w:r w:rsidRPr="0025382A">
        <w:rPr>
          <w:rFonts w:cstheme="minorHAnsi"/>
          <w:b/>
          <w:bCs/>
        </w:rPr>
        <w:t>§ 9.</w:t>
      </w:r>
    </w:p>
    <w:p w14:paraId="64346846" w14:textId="20A99C80" w:rsidR="00FF610B" w:rsidRPr="0025382A" w:rsidRDefault="00FF610B" w:rsidP="009A4C3D">
      <w:pPr>
        <w:spacing w:after="0" w:line="360" w:lineRule="auto"/>
        <w:jc w:val="center"/>
        <w:rPr>
          <w:rFonts w:cstheme="minorHAnsi"/>
          <w:b/>
          <w:bCs/>
        </w:rPr>
      </w:pPr>
      <w:r w:rsidRPr="0025382A">
        <w:rPr>
          <w:rFonts w:cstheme="minorHAnsi"/>
          <w:b/>
          <w:bCs/>
        </w:rPr>
        <w:t>Zasady wydawania rzeczy znalezionych</w:t>
      </w:r>
    </w:p>
    <w:p w14:paraId="64C0783A" w14:textId="5C4C8612" w:rsidR="00FF610B" w:rsidRPr="0025382A" w:rsidRDefault="00FF610B" w:rsidP="009A4C3D">
      <w:pPr>
        <w:pStyle w:val="Akapitzlist"/>
        <w:numPr>
          <w:ilvl w:val="0"/>
          <w:numId w:val="14"/>
        </w:numPr>
        <w:spacing w:after="0" w:line="360" w:lineRule="auto"/>
        <w:ind w:left="425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Zasady wydawania rzeczy znalezionych osobom</w:t>
      </w:r>
      <w:r w:rsidR="00FA033C" w:rsidRPr="0025382A">
        <w:rPr>
          <w:rFonts w:cstheme="minorHAnsi"/>
        </w:rPr>
        <w:t xml:space="preserve"> uprawnionym:</w:t>
      </w:r>
    </w:p>
    <w:p w14:paraId="7EC051AD" w14:textId="07784D95" w:rsidR="00FA033C" w:rsidRPr="0025382A" w:rsidRDefault="00FA033C" w:rsidP="009A4C3D">
      <w:pPr>
        <w:pStyle w:val="Akapitzlist"/>
        <w:numPr>
          <w:ilvl w:val="0"/>
          <w:numId w:val="15"/>
        </w:numPr>
        <w:spacing w:after="0" w:line="360" w:lineRule="auto"/>
        <w:ind w:left="850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Osoba, która jest uprawniona do odbioru rzeczy, przed wydaniem rzeczy z Biura winna złożyć Wniosek o wydanie rzeczy znalezionej podając jej opis, cechy charakterystyczne oraz czas i</w:t>
      </w:r>
      <w:r w:rsidR="009A4C3D">
        <w:rPr>
          <w:rFonts w:cstheme="minorHAnsi"/>
        </w:rPr>
        <w:t> </w:t>
      </w:r>
      <w:r w:rsidRPr="0025382A">
        <w:rPr>
          <w:rFonts w:cstheme="minorHAnsi"/>
        </w:rPr>
        <w:t>miejsce zagubienia a także w przypadku posiadania przedstawić dokumenty potwierdzające prawo własności. Wniosek stanowi załącznik nr </w:t>
      </w:r>
      <w:r w:rsidR="00277E7B">
        <w:rPr>
          <w:rFonts w:cstheme="minorHAnsi"/>
        </w:rPr>
        <w:t>3</w:t>
      </w:r>
      <w:r w:rsidRPr="0025382A">
        <w:rPr>
          <w:rFonts w:cstheme="minorHAnsi"/>
        </w:rPr>
        <w:t xml:space="preserve"> do niniejszego Regulaminu.</w:t>
      </w:r>
    </w:p>
    <w:p w14:paraId="7B695EC8" w14:textId="6C3F93A4" w:rsidR="00FA033C" w:rsidRPr="0025382A" w:rsidRDefault="00FA033C" w:rsidP="009A4C3D">
      <w:pPr>
        <w:pStyle w:val="Akapitzlist"/>
        <w:numPr>
          <w:ilvl w:val="0"/>
          <w:numId w:val="15"/>
        </w:numPr>
        <w:spacing w:after="0" w:line="360" w:lineRule="auto"/>
        <w:ind w:left="850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Przed wydaniem rzeczy, osoba uprawniona do odbioru rzeczy winna uiścić koszty związane z</w:t>
      </w:r>
      <w:r w:rsidR="00204DC6">
        <w:rPr>
          <w:rFonts w:cstheme="minorHAnsi"/>
        </w:rPr>
        <w:t> </w:t>
      </w:r>
      <w:r w:rsidRPr="0025382A">
        <w:rPr>
          <w:rFonts w:cstheme="minorHAnsi"/>
        </w:rPr>
        <w:t>przechowaniem, utrzymaniem lub poszukiwaniem właściciela rzeczy.</w:t>
      </w:r>
    </w:p>
    <w:p w14:paraId="39D70E43" w14:textId="3F0F9FEE" w:rsidR="00FA033C" w:rsidRPr="0025382A" w:rsidRDefault="00FA033C" w:rsidP="009A4C3D">
      <w:pPr>
        <w:pStyle w:val="Akapitzlist"/>
        <w:numPr>
          <w:ilvl w:val="0"/>
          <w:numId w:val="15"/>
        </w:numPr>
        <w:spacing w:after="0" w:line="360" w:lineRule="auto"/>
        <w:ind w:left="850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Rzecz zostanie wydana po uiszczeniu wymaganych opłat i potwierdzeniu wpłaty u</w:t>
      </w:r>
      <w:r w:rsidR="00516BDC" w:rsidRPr="0025382A">
        <w:rPr>
          <w:rFonts w:cstheme="minorHAnsi"/>
        </w:rPr>
        <w:t> </w:t>
      </w:r>
      <w:r w:rsidRPr="0025382A">
        <w:rPr>
          <w:rFonts w:cstheme="minorHAnsi"/>
        </w:rPr>
        <w:t>pracownika Biura.</w:t>
      </w:r>
    </w:p>
    <w:p w14:paraId="0B3F24EE" w14:textId="4AE1C6B9" w:rsidR="00FA033C" w:rsidRPr="00277E7B" w:rsidRDefault="00FA033C" w:rsidP="009A4C3D">
      <w:pPr>
        <w:pStyle w:val="Akapitzlist"/>
        <w:numPr>
          <w:ilvl w:val="0"/>
          <w:numId w:val="15"/>
        </w:numPr>
        <w:spacing w:after="0" w:line="360" w:lineRule="auto"/>
        <w:ind w:left="850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lastRenderedPageBreak/>
        <w:t xml:space="preserve">Z czynności związanych z wydawaniem rzeczy osobie uprawnionej pracownik Biura sporządza </w:t>
      </w:r>
      <w:r w:rsidRPr="00277E7B">
        <w:rPr>
          <w:rFonts w:cstheme="minorHAnsi"/>
        </w:rPr>
        <w:t>Protokół wydania rzeczy znalezionej. Wzór protokołu stanowi załącznik nr </w:t>
      </w:r>
      <w:r w:rsidR="00277E7B">
        <w:rPr>
          <w:rFonts w:cstheme="minorHAnsi"/>
        </w:rPr>
        <w:t>4</w:t>
      </w:r>
      <w:r w:rsidRPr="00277E7B">
        <w:rPr>
          <w:rFonts w:cstheme="minorHAnsi"/>
        </w:rPr>
        <w:t xml:space="preserve"> do niniejszego protokołu.</w:t>
      </w:r>
    </w:p>
    <w:p w14:paraId="0E55D3AA" w14:textId="7DB6923B" w:rsidR="00FA033C" w:rsidRPr="0025382A" w:rsidRDefault="00FA033C" w:rsidP="009A4C3D">
      <w:pPr>
        <w:pStyle w:val="Akapitzlist"/>
        <w:numPr>
          <w:ilvl w:val="0"/>
          <w:numId w:val="15"/>
        </w:numPr>
        <w:spacing w:after="0" w:line="360" w:lineRule="auto"/>
        <w:ind w:left="850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Po wydaniu rzeczy osobie uprawnionej do jej odbioru, Biuro niezwłocznie zawiadamia znalazcę, który zażądał znaleźnego o wydaniu rzeczy osobie uprawnionej do jej odbioru oraz o jej adresie zamieszkania albo siedziby. Zawiadomienie wysyła się na adres zamieszkania wskazany w wydanym znalazcy poświadczeniu.</w:t>
      </w:r>
    </w:p>
    <w:p w14:paraId="74254EBD" w14:textId="72C78DE0" w:rsidR="00FA033C" w:rsidRPr="0025382A" w:rsidRDefault="00FA033C" w:rsidP="009A4C3D">
      <w:pPr>
        <w:pStyle w:val="Akapitzlist"/>
        <w:numPr>
          <w:ilvl w:val="0"/>
          <w:numId w:val="14"/>
        </w:numPr>
        <w:spacing w:after="0" w:line="360" w:lineRule="auto"/>
        <w:ind w:left="425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Zasady wydawania rzeczy znalezionych znalazcom:</w:t>
      </w:r>
    </w:p>
    <w:p w14:paraId="3ED31574" w14:textId="4B37AD51" w:rsidR="00107A21" w:rsidRPr="00DF3398" w:rsidRDefault="00451280" w:rsidP="009A4C3D">
      <w:pPr>
        <w:pStyle w:val="Akapitzlist"/>
        <w:numPr>
          <w:ilvl w:val="0"/>
          <w:numId w:val="16"/>
        </w:numPr>
        <w:spacing w:after="0" w:line="360" w:lineRule="auto"/>
        <w:ind w:left="850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 xml:space="preserve">Gdy rzecz znaleziona nie zostanie odebrana przez osobę uprawnioną do jej odbioru w ciągu </w:t>
      </w:r>
      <w:r w:rsidR="008D221E">
        <w:rPr>
          <w:rFonts w:cstheme="minorHAnsi"/>
        </w:rPr>
        <w:t>6 miesięcy</w:t>
      </w:r>
      <w:r w:rsidRPr="0025382A">
        <w:rPr>
          <w:rFonts w:cstheme="minorHAnsi"/>
        </w:rPr>
        <w:t xml:space="preserve"> od dnia doręczenia </w:t>
      </w:r>
      <w:r w:rsidR="008D221E">
        <w:rPr>
          <w:rFonts w:cstheme="minorHAnsi"/>
        </w:rPr>
        <w:t xml:space="preserve">jej </w:t>
      </w:r>
      <w:r w:rsidRPr="0025382A">
        <w:rPr>
          <w:rFonts w:cstheme="minorHAnsi"/>
        </w:rPr>
        <w:t>wezwania do odbioru, a w przypadku niemożności wezwania – w</w:t>
      </w:r>
      <w:r w:rsidR="008D221E">
        <w:rPr>
          <w:rFonts w:cstheme="minorHAnsi"/>
        </w:rPr>
        <w:t> </w:t>
      </w:r>
      <w:r w:rsidRPr="0025382A">
        <w:rPr>
          <w:rFonts w:cstheme="minorHAnsi"/>
        </w:rPr>
        <w:t xml:space="preserve">ciągu </w:t>
      </w:r>
      <w:r w:rsidR="008D221E">
        <w:rPr>
          <w:rFonts w:cstheme="minorHAnsi"/>
        </w:rPr>
        <w:t>roku</w:t>
      </w:r>
      <w:r w:rsidRPr="0025382A">
        <w:rPr>
          <w:rFonts w:cstheme="minorHAnsi"/>
        </w:rPr>
        <w:t xml:space="preserve"> od dnia znalezienia rzeczy, rzecz staje się własnością znalazcy</w:t>
      </w:r>
      <w:r w:rsidR="00107A21">
        <w:rPr>
          <w:rFonts w:cstheme="minorHAnsi"/>
        </w:rPr>
        <w:t>, jeżeli uczynił on zadość swoim obowiązkom.</w:t>
      </w:r>
      <w:r w:rsidR="00DF3398">
        <w:rPr>
          <w:rFonts w:cstheme="minorHAnsi"/>
        </w:rPr>
        <w:t xml:space="preserve"> </w:t>
      </w:r>
      <w:r w:rsidR="00107A21" w:rsidRPr="00DF3398">
        <w:rPr>
          <w:rFonts w:cstheme="minorHAnsi"/>
        </w:rPr>
        <w:t>Przepisu nie stosuje się do zabytków, materiałów archiwalnych, dokumentów zawierających dane osobowe ani rzeczy umożliwiających dostęp do pomieszczeń, pojazdów i innych zamykanych przedmiotów, w szczególności kluczy, kart dostępu ani pilotów.</w:t>
      </w:r>
    </w:p>
    <w:p w14:paraId="1C11F353" w14:textId="574FC8F8" w:rsidR="00451280" w:rsidRPr="0025382A" w:rsidRDefault="00451280" w:rsidP="009A4C3D">
      <w:pPr>
        <w:pStyle w:val="Akapitzlist"/>
        <w:numPr>
          <w:ilvl w:val="0"/>
          <w:numId w:val="16"/>
        </w:numPr>
        <w:spacing w:after="0" w:line="360" w:lineRule="auto"/>
        <w:ind w:left="850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W przypadku, o którym mowa w pkt 1, Biuro wzywa znalazcę do odbioru rzeczy we wskazanym terminie, nie krótszym niż 2 tygodnie z pouczeniem, że w przypadku nieodebrania rzeczy w tym terminie, jej właścicielem stanie się powiat.</w:t>
      </w:r>
    </w:p>
    <w:p w14:paraId="2ADDB992" w14:textId="5FE2B7C0" w:rsidR="00451280" w:rsidRPr="0025382A" w:rsidRDefault="00451280" w:rsidP="009A4C3D">
      <w:pPr>
        <w:pStyle w:val="Akapitzlist"/>
        <w:numPr>
          <w:ilvl w:val="0"/>
          <w:numId w:val="16"/>
        </w:numPr>
        <w:spacing w:after="0" w:line="360" w:lineRule="auto"/>
        <w:ind w:left="850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Wydanie rzeczy znalazcy nastąpi po uiszczeniu kosztów, o których mowa w ust. 1 pkt 2.</w:t>
      </w:r>
    </w:p>
    <w:p w14:paraId="4913C25C" w14:textId="1C173C76" w:rsidR="00451280" w:rsidRPr="0025382A" w:rsidRDefault="00451280" w:rsidP="009A4C3D">
      <w:pPr>
        <w:pStyle w:val="Akapitzlist"/>
        <w:numPr>
          <w:ilvl w:val="0"/>
          <w:numId w:val="16"/>
        </w:numPr>
        <w:spacing w:after="0" w:line="360" w:lineRule="auto"/>
        <w:ind w:left="850" w:hanging="425"/>
        <w:contextualSpacing w:val="0"/>
        <w:jc w:val="both"/>
        <w:rPr>
          <w:rFonts w:cstheme="minorHAnsi"/>
        </w:rPr>
      </w:pPr>
      <w:r w:rsidRPr="00277E7B">
        <w:rPr>
          <w:rFonts w:cstheme="minorHAnsi"/>
        </w:rPr>
        <w:t xml:space="preserve">Znalazca potwierdza w protokole, o którym mowa w § 6 ust. 1, własnoręcznym podpisem, </w:t>
      </w:r>
      <w:r w:rsidRPr="0025382A">
        <w:rPr>
          <w:rFonts w:cstheme="minorHAnsi"/>
        </w:rPr>
        <w:t>nabycie własności w przypadku bezskutecznego upływu terminu do odbioru rzeczy przez osobę uprawnioną.</w:t>
      </w:r>
    </w:p>
    <w:p w14:paraId="42773BE8" w14:textId="0950A4EE" w:rsidR="00451280" w:rsidRPr="00277E7B" w:rsidRDefault="00451280" w:rsidP="009A4C3D">
      <w:pPr>
        <w:pStyle w:val="Akapitzlist"/>
        <w:numPr>
          <w:ilvl w:val="0"/>
          <w:numId w:val="16"/>
        </w:numPr>
        <w:spacing w:after="0" w:line="360" w:lineRule="auto"/>
        <w:ind w:left="850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 xml:space="preserve">Biuro wydaje znalazcy, który odebrał rzecz zaświadczenie stwierdzające upływ terminów </w:t>
      </w:r>
      <w:r w:rsidRPr="00277E7B">
        <w:rPr>
          <w:rFonts w:cstheme="minorHAnsi"/>
        </w:rPr>
        <w:t>przechowywania rzeczy oraz zawierające informację o wydaniu rzeczy. Wzór zaświadczenia stanowi załącznik nr </w:t>
      </w:r>
      <w:r w:rsidR="00B91125">
        <w:rPr>
          <w:rFonts w:cstheme="minorHAnsi"/>
        </w:rPr>
        <w:t>5</w:t>
      </w:r>
      <w:r w:rsidRPr="00277E7B">
        <w:rPr>
          <w:rFonts w:cstheme="minorHAnsi"/>
        </w:rPr>
        <w:t xml:space="preserve"> do niniejszego Regulaminu.</w:t>
      </w:r>
    </w:p>
    <w:p w14:paraId="3C24BA65" w14:textId="3D05B502" w:rsidR="00451280" w:rsidRPr="0025382A" w:rsidRDefault="00451280" w:rsidP="009A4C3D">
      <w:pPr>
        <w:spacing w:after="0" w:line="360" w:lineRule="auto"/>
        <w:jc w:val="both"/>
        <w:rPr>
          <w:rFonts w:cstheme="minorHAnsi"/>
        </w:rPr>
      </w:pPr>
    </w:p>
    <w:p w14:paraId="0E89AD43" w14:textId="0986E924" w:rsidR="00451280" w:rsidRPr="00277E7B" w:rsidRDefault="00451280" w:rsidP="009A4C3D">
      <w:pPr>
        <w:spacing w:after="0" w:line="360" w:lineRule="auto"/>
        <w:jc w:val="center"/>
        <w:rPr>
          <w:rFonts w:cstheme="minorHAnsi"/>
          <w:b/>
          <w:bCs/>
        </w:rPr>
      </w:pPr>
      <w:r w:rsidRPr="00277E7B">
        <w:rPr>
          <w:rFonts w:cstheme="minorHAnsi"/>
          <w:b/>
          <w:bCs/>
        </w:rPr>
        <w:t>§ 10.</w:t>
      </w:r>
    </w:p>
    <w:p w14:paraId="52C8AE31" w14:textId="54DF35FE" w:rsidR="00451280" w:rsidRPr="00277E7B" w:rsidRDefault="00BA3E79" w:rsidP="009A4C3D">
      <w:pPr>
        <w:spacing w:after="0" w:line="360" w:lineRule="auto"/>
        <w:jc w:val="center"/>
        <w:rPr>
          <w:rFonts w:cstheme="minorHAnsi"/>
          <w:b/>
          <w:bCs/>
        </w:rPr>
      </w:pPr>
      <w:r w:rsidRPr="00277E7B">
        <w:rPr>
          <w:rFonts w:cstheme="minorHAnsi"/>
          <w:b/>
          <w:bCs/>
        </w:rPr>
        <w:t>Upływ terminów przechowywania</w:t>
      </w:r>
    </w:p>
    <w:p w14:paraId="4586F94E" w14:textId="118E8F59" w:rsidR="000F431F" w:rsidRPr="00277E7B" w:rsidRDefault="000F431F" w:rsidP="009A4C3D">
      <w:pPr>
        <w:pStyle w:val="Akapitzlist"/>
        <w:numPr>
          <w:ilvl w:val="0"/>
          <w:numId w:val="22"/>
        </w:numPr>
        <w:spacing w:after="0" w:line="360" w:lineRule="auto"/>
        <w:ind w:left="425" w:hanging="425"/>
        <w:contextualSpacing w:val="0"/>
        <w:jc w:val="both"/>
        <w:rPr>
          <w:rFonts w:cstheme="minorHAnsi"/>
        </w:rPr>
      </w:pPr>
      <w:r w:rsidRPr="00277E7B">
        <w:rPr>
          <w:rFonts w:cstheme="minorHAnsi"/>
        </w:rPr>
        <w:t>W przypadku gdy rzecz znaleziona jest dokumentem zawierającym dane osobowe lub umożliwia dostęp do pomieszczeń, pojazdów i innych zamykanych przedmiotów, w szczególności klucze, karty dostępu i piloty, i stała się własnością powiatu, właściwy starosta dokonuje niezwłocznie zniszczenia rzeczy. Z czynności zniszczenia sporządza się protokół.</w:t>
      </w:r>
    </w:p>
    <w:p w14:paraId="09455410" w14:textId="77631E3F" w:rsidR="00B642AB" w:rsidRPr="00277E7B" w:rsidRDefault="00B642AB" w:rsidP="009A4C3D">
      <w:pPr>
        <w:pStyle w:val="Akapitzlist"/>
        <w:numPr>
          <w:ilvl w:val="0"/>
          <w:numId w:val="22"/>
        </w:numPr>
        <w:spacing w:after="0" w:line="360" w:lineRule="auto"/>
        <w:ind w:left="425" w:hanging="425"/>
        <w:contextualSpacing w:val="0"/>
        <w:jc w:val="both"/>
        <w:rPr>
          <w:rFonts w:cstheme="minorHAnsi"/>
        </w:rPr>
      </w:pPr>
      <w:r w:rsidRPr="00277E7B">
        <w:rPr>
          <w:rFonts w:cstheme="minorHAnsi"/>
        </w:rPr>
        <w:t xml:space="preserve">W przypadku </w:t>
      </w:r>
      <w:r w:rsidR="000F431F" w:rsidRPr="00277E7B">
        <w:rPr>
          <w:rFonts w:cstheme="minorHAnsi"/>
        </w:rPr>
        <w:t xml:space="preserve">znalezionych </w:t>
      </w:r>
      <w:r w:rsidRPr="00277E7B">
        <w:rPr>
          <w:rFonts w:cstheme="minorHAnsi"/>
        </w:rPr>
        <w:t>środków pieniężnych</w:t>
      </w:r>
      <w:r w:rsidR="000F431F" w:rsidRPr="00277E7B">
        <w:rPr>
          <w:rFonts w:cstheme="minorHAnsi"/>
        </w:rPr>
        <w:t>, przechowywanych</w:t>
      </w:r>
      <w:r w:rsidRPr="00277E7B">
        <w:rPr>
          <w:rFonts w:cstheme="minorHAnsi"/>
        </w:rPr>
        <w:t xml:space="preserve"> na rachunku depozytowym</w:t>
      </w:r>
      <w:r w:rsidR="000F431F" w:rsidRPr="00277E7B">
        <w:rPr>
          <w:rFonts w:cstheme="minorHAnsi"/>
        </w:rPr>
        <w:t xml:space="preserve"> Starostwa, pracownik</w:t>
      </w:r>
      <w:r w:rsidRPr="00277E7B">
        <w:rPr>
          <w:rFonts w:cstheme="minorHAnsi"/>
        </w:rPr>
        <w:t xml:space="preserve"> </w:t>
      </w:r>
      <w:r w:rsidR="000F431F" w:rsidRPr="00277E7B">
        <w:rPr>
          <w:rFonts w:cstheme="minorHAnsi"/>
        </w:rPr>
        <w:t>Biura</w:t>
      </w:r>
      <w:r w:rsidRPr="00277E7B">
        <w:rPr>
          <w:rFonts w:cstheme="minorHAnsi"/>
        </w:rPr>
        <w:t xml:space="preserve"> sporządza wniosek do Wydziału Finansów o przekazanie zgromadzone</w:t>
      </w:r>
      <w:r w:rsidR="000418D4" w:rsidRPr="00277E7B">
        <w:rPr>
          <w:rFonts w:cstheme="minorHAnsi"/>
        </w:rPr>
        <w:t>j</w:t>
      </w:r>
      <w:r w:rsidRPr="00277E7B">
        <w:rPr>
          <w:rFonts w:cstheme="minorHAnsi"/>
        </w:rPr>
        <w:t xml:space="preserve"> kwoty na konto dochodów powiatu pułtuskiego.</w:t>
      </w:r>
    </w:p>
    <w:p w14:paraId="4D9F58F1" w14:textId="07102907" w:rsidR="000F431F" w:rsidRPr="00277E7B" w:rsidRDefault="000F431F" w:rsidP="009A4C3D">
      <w:pPr>
        <w:pStyle w:val="Akapitzlist"/>
        <w:numPr>
          <w:ilvl w:val="0"/>
          <w:numId w:val="22"/>
        </w:numPr>
        <w:spacing w:after="0" w:line="360" w:lineRule="auto"/>
        <w:ind w:left="425" w:hanging="425"/>
        <w:contextualSpacing w:val="0"/>
        <w:jc w:val="both"/>
        <w:rPr>
          <w:rFonts w:cstheme="minorHAnsi"/>
        </w:rPr>
      </w:pPr>
      <w:r w:rsidRPr="00277E7B">
        <w:rPr>
          <w:rFonts w:cstheme="minorHAnsi"/>
        </w:rPr>
        <w:lastRenderedPageBreak/>
        <w:t>Inne rzeczy znalezione, po upływie terminu ich przechowywania, pracownik Biura przekazuje Komisji do oceny przydatności składników majątku ruchomego.</w:t>
      </w:r>
    </w:p>
    <w:p w14:paraId="416C7A5C" w14:textId="24C32F28" w:rsidR="00504353" w:rsidRPr="0025382A" w:rsidRDefault="00504353" w:rsidP="009A4C3D">
      <w:pPr>
        <w:spacing w:after="0" w:line="360" w:lineRule="auto"/>
        <w:jc w:val="both"/>
        <w:rPr>
          <w:rFonts w:cstheme="minorHAnsi"/>
        </w:rPr>
      </w:pPr>
    </w:p>
    <w:p w14:paraId="3F28500C" w14:textId="6B9B56F6" w:rsidR="00BA3E79" w:rsidRPr="0025382A" w:rsidRDefault="00BA3E79" w:rsidP="009A4C3D">
      <w:pPr>
        <w:spacing w:after="0" w:line="360" w:lineRule="auto"/>
        <w:jc w:val="center"/>
        <w:rPr>
          <w:rFonts w:cstheme="minorHAnsi"/>
          <w:b/>
          <w:bCs/>
        </w:rPr>
      </w:pPr>
      <w:r w:rsidRPr="0025382A">
        <w:rPr>
          <w:rFonts w:cstheme="minorHAnsi"/>
          <w:b/>
          <w:bCs/>
        </w:rPr>
        <w:t>§ 1</w:t>
      </w:r>
      <w:r w:rsidR="00D50A5E" w:rsidRPr="0025382A">
        <w:rPr>
          <w:rFonts w:cstheme="minorHAnsi"/>
          <w:b/>
          <w:bCs/>
        </w:rPr>
        <w:t>2</w:t>
      </w:r>
      <w:r w:rsidRPr="0025382A">
        <w:rPr>
          <w:rFonts w:cstheme="minorHAnsi"/>
          <w:b/>
          <w:bCs/>
        </w:rPr>
        <w:t>.</w:t>
      </w:r>
    </w:p>
    <w:p w14:paraId="0893A412" w14:textId="77777777" w:rsidR="00BA3E79" w:rsidRPr="0025382A" w:rsidRDefault="00BA3E79" w:rsidP="009A4C3D">
      <w:pPr>
        <w:spacing w:after="0" w:line="360" w:lineRule="auto"/>
        <w:jc w:val="center"/>
        <w:rPr>
          <w:rFonts w:cstheme="minorHAnsi"/>
          <w:b/>
          <w:bCs/>
        </w:rPr>
      </w:pPr>
      <w:r w:rsidRPr="0025382A">
        <w:rPr>
          <w:rFonts w:cstheme="minorHAnsi"/>
          <w:b/>
          <w:bCs/>
        </w:rPr>
        <w:t>Pozostałe informacje</w:t>
      </w:r>
    </w:p>
    <w:p w14:paraId="2309F380" w14:textId="48967329" w:rsidR="00BA3E79" w:rsidRPr="0025382A" w:rsidRDefault="00BA3E79" w:rsidP="009A4C3D">
      <w:pPr>
        <w:pStyle w:val="Akapitzlist"/>
        <w:numPr>
          <w:ilvl w:val="0"/>
          <w:numId w:val="17"/>
        </w:numPr>
        <w:spacing w:after="0" w:line="360" w:lineRule="auto"/>
        <w:ind w:left="425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Biuro nie przechowuje znalezionych zwierząt. Opiekę zwierzętom zapewniają schroniska dla zwierząt stosownie do przepisów ustawy z dnia 21 sierpnia 1997 r. o ochronie zwierząt.</w:t>
      </w:r>
    </w:p>
    <w:p w14:paraId="4FCF2860" w14:textId="77777777" w:rsidR="00BA3E79" w:rsidRPr="0025382A" w:rsidRDefault="00BA3E79" w:rsidP="009A4C3D">
      <w:pPr>
        <w:pStyle w:val="Akapitzlist"/>
        <w:numPr>
          <w:ilvl w:val="0"/>
          <w:numId w:val="17"/>
        </w:numPr>
        <w:spacing w:after="0" w:line="360" w:lineRule="auto"/>
        <w:ind w:left="425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Biuro nie rozstrzyga sporów wynikających z czynności wypłaty znaleźnego.</w:t>
      </w:r>
    </w:p>
    <w:p w14:paraId="4DAD74D3" w14:textId="1B327CBC" w:rsidR="0045629A" w:rsidRDefault="00BA3E79" w:rsidP="009A4C3D">
      <w:pPr>
        <w:pStyle w:val="Akapitzlist"/>
        <w:numPr>
          <w:ilvl w:val="0"/>
          <w:numId w:val="17"/>
        </w:numPr>
        <w:spacing w:after="0" w:line="360" w:lineRule="auto"/>
        <w:ind w:left="425" w:hanging="425"/>
        <w:contextualSpacing w:val="0"/>
        <w:jc w:val="both"/>
        <w:rPr>
          <w:rFonts w:cstheme="minorHAnsi"/>
        </w:rPr>
      </w:pPr>
      <w:r w:rsidRPr="0025382A">
        <w:rPr>
          <w:rFonts w:cstheme="minorHAnsi"/>
        </w:rPr>
        <w:t>W sprawach nieuregulowanych w niniejszym Regulaminie zastosowanie mają przepisy ustawy z</w:t>
      </w:r>
      <w:r w:rsidR="00277E7B">
        <w:rPr>
          <w:rFonts w:cstheme="minorHAnsi"/>
        </w:rPr>
        <w:t> </w:t>
      </w:r>
      <w:r w:rsidRPr="0025382A">
        <w:rPr>
          <w:rFonts w:cstheme="minorHAnsi"/>
        </w:rPr>
        <w:t>dnia 20 lutego 2015 r. o rzeczach znalezionych oraz inne przepisy obowiązujące na terenie Rzeczypospolitej Polskiej.</w:t>
      </w:r>
    </w:p>
    <w:p w14:paraId="03161857" w14:textId="5D040C3B" w:rsidR="009A4C3D" w:rsidRDefault="009A4C3D" w:rsidP="009A4C3D">
      <w:pPr>
        <w:pStyle w:val="Akapitzlist"/>
        <w:numPr>
          <w:ilvl w:val="0"/>
          <w:numId w:val="17"/>
        </w:numPr>
        <w:spacing w:after="0" w:line="360" w:lineRule="auto"/>
        <w:ind w:left="425" w:hanging="425"/>
        <w:contextualSpacing w:val="0"/>
        <w:jc w:val="both"/>
        <w:rPr>
          <w:rFonts w:cstheme="minorHAnsi"/>
        </w:rPr>
      </w:pPr>
      <w:r w:rsidRPr="009A4C3D">
        <w:rPr>
          <w:rFonts w:cstheme="minorHAnsi"/>
        </w:rPr>
        <w:t xml:space="preserve">Znalazca, osoba uprawniona do odbioru rzeczy, w związku z realizacją przepisów rozporządzenia Parlamentu Europejskiego i Rady (UE) 2016/679 z dnia 27 kwietnia 2016 r. w sprawie ochrony osób fizycznych w związku z przetwarzaniem danych osobowych i w sprawie swobodnego przepływu takich danych oraz uchylenia dyrektywy 95/46/WE, </w:t>
      </w:r>
      <w:proofErr w:type="gramStart"/>
      <w:r w:rsidRPr="009A4C3D">
        <w:rPr>
          <w:rFonts w:cstheme="minorHAnsi"/>
        </w:rPr>
        <w:t>potwierdza</w:t>
      </w:r>
      <w:proofErr w:type="gramEnd"/>
      <w:r w:rsidRPr="009A4C3D">
        <w:rPr>
          <w:rFonts w:cstheme="minorHAnsi"/>
        </w:rPr>
        <w:t xml:space="preserve"> że zapoznał się z</w:t>
      </w:r>
      <w:r>
        <w:rPr>
          <w:rFonts w:cstheme="minorHAnsi"/>
        </w:rPr>
        <w:t> </w:t>
      </w:r>
      <w:r w:rsidRPr="009A4C3D">
        <w:rPr>
          <w:rFonts w:cstheme="minorHAnsi"/>
        </w:rPr>
        <w:t>Klauzulą informacyjną o</w:t>
      </w:r>
      <w:r>
        <w:rPr>
          <w:rFonts w:cstheme="minorHAnsi"/>
        </w:rPr>
        <w:t> </w:t>
      </w:r>
      <w:r w:rsidRPr="009A4C3D">
        <w:rPr>
          <w:rFonts w:cstheme="minorHAnsi"/>
        </w:rPr>
        <w:t>przetwarzaniu danych osobowych, stanowiąc</w:t>
      </w:r>
      <w:r>
        <w:rPr>
          <w:rFonts w:cstheme="minorHAnsi"/>
        </w:rPr>
        <w:t>ą</w:t>
      </w:r>
      <w:r w:rsidRPr="009A4C3D">
        <w:rPr>
          <w:rFonts w:cstheme="minorHAnsi"/>
        </w:rPr>
        <w:t xml:space="preserve"> załącznik nr </w:t>
      </w:r>
      <w:r w:rsidR="00B91125">
        <w:rPr>
          <w:rFonts w:cstheme="minorHAnsi"/>
        </w:rPr>
        <w:t>6</w:t>
      </w:r>
      <w:r w:rsidRPr="009A4C3D">
        <w:rPr>
          <w:rFonts w:cstheme="minorHAnsi"/>
        </w:rPr>
        <w:t xml:space="preserve"> do niniejszego Regulaminu.</w:t>
      </w:r>
    </w:p>
    <w:p w14:paraId="0E787A25" w14:textId="77777777" w:rsidR="00537969" w:rsidRDefault="00537969" w:rsidP="00537969">
      <w:pPr>
        <w:spacing w:after="0" w:line="360" w:lineRule="auto"/>
        <w:jc w:val="both"/>
        <w:rPr>
          <w:rFonts w:cstheme="minorHAnsi"/>
        </w:rPr>
      </w:pPr>
    </w:p>
    <w:p w14:paraId="5928610B" w14:textId="4BF0F09E" w:rsidR="00537969" w:rsidRDefault="00537969" w:rsidP="00537969">
      <w:pPr>
        <w:spacing w:after="0" w:line="480" w:lineRule="auto"/>
        <w:ind w:left="4536"/>
        <w:jc w:val="center"/>
        <w:rPr>
          <w:rFonts w:cstheme="minorHAnsi"/>
        </w:rPr>
      </w:pPr>
      <w:r>
        <w:rPr>
          <w:rFonts w:cstheme="minorHAnsi"/>
        </w:rPr>
        <w:t>STAROSTA</w:t>
      </w:r>
    </w:p>
    <w:p w14:paraId="73C75C15" w14:textId="37E244DC" w:rsidR="00537969" w:rsidRPr="00537969" w:rsidRDefault="00537969" w:rsidP="00537969">
      <w:pPr>
        <w:spacing w:after="0" w:line="360" w:lineRule="auto"/>
        <w:ind w:left="4536"/>
        <w:jc w:val="center"/>
        <w:rPr>
          <w:rFonts w:cstheme="minorHAnsi"/>
        </w:rPr>
      </w:pPr>
      <w:r>
        <w:rPr>
          <w:rFonts w:cstheme="minorHAnsi"/>
        </w:rPr>
        <w:t>/-/ Robert Czyżewski</w:t>
      </w:r>
    </w:p>
    <w:sectPr w:rsidR="00537969" w:rsidRPr="00537969" w:rsidSect="009A4C3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FC8F4" w14:textId="77777777" w:rsidR="006527B0" w:rsidRDefault="006527B0" w:rsidP="00451280">
      <w:pPr>
        <w:spacing w:after="0" w:line="240" w:lineRule="auto"/>
      </w:pPr>
      <w:r>
        <w:separator/>
      </w:r>
    </w:p>
  </w:endnote>
  <w:endnote w:type="continuationSeparator" w:id="0">
    <w:p w14:paraId="2F785C76" w14:textId="77777777" w:rsidR="006527B0" w:rsidRDefault="006527B0" w:rsidP="00451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C214" w14:textId="77777777" w:rsidR="006527B0" w:rsidRDefault="006527B0" w:rsidP="00451280">
      <w:pPr>
        <w:spacing w:after="0" w:line="240" w:lineRule="auto"/>
      </w:pPr>
      <w:r>
        <w:separator/>
      </w:r>
    </w:p>
  </w:footnote>
  <w:footnote w:type="continuationSeparator" w:id="0">
    <w:p w14:paraId="126F1F62" w14:textId="77777777" w:rsidR="006527B0" w:rsidRDefault="006527B0" w:rsidP="00451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44C"/>
    <w:multiLevelType w:val="hybridMultilevel"/>
    <w:tmpl w:val="99247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0E3B"/>
    <w:multiLevelType w:val="hybridMultilevel"/>
    <w:tmpl w:val="411E74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13526"/>
    <w:multiLevelType w:val="hybridMultilevel"/>
    <w:tmpl w:val="5C361B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09A5EC4"/>
    <w:multiLevelType w:val="hybridMultilevel"/>
    <w:tmpl w:val="F07C64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E7808"/>
    <w:multiLevelType w:val="hybridMultilevel"/>
    <w:tmpl w:val="1F3460B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BCE7F3A"/>
    <w:multiLevelType w:val="hybridMultilevel"/>
    <w:tmpl w:val="E5D26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E5EAB"/>
    <w:multiLevelType w:val="hybridMultilevel"/>
    <w:tmpl w:val="4C84D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2617D"/>
    <w:multiLevelType w:val="hybridMultilevel"/>
    <w:tmpl w:val="4BC4F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E39CA"/>
    <w:multiLevelType w:val="hybridMultilevel"/>
    <w:tmpl w:val="6CDEFAC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4D23799"/>
    <w:multiLevelType w:val="hybridMultilevel"/>
    <w:tmpl w:val="5D3AD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86DB3"/>
    <w:multiLevelType w:val="hybridMultilevel"/>
    <w:tmpl w:val="DC623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03DA3"/>
    <w:multiLevelType w:val="hybridMultilevel"/>
    <w:tmpl w:val="A52C043E"/>
    <w:lvl w:ilvl="0" w:tplc="1BC813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3127471"/>
    <w:multiLevelType w:val="hybridMultilevel"/>
    <w:tmpl w:val="C51417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C4EA3"/>
    <w:multiLevelType w:val="multilevel"/>
    <w:tmpl w:val="3948F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9CB5B08"/>
    <w:multiLevelType w:val="hybridMultilevel"/>
    <w:tmpl w:val="38ACA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759EA"/>
    <w:multiLevelType w:val="hybridMultilevel"/>
    <w:tmpl w:val="82905D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959F0"/>
    <w:multiLevelType w:val="hybridMultilevel"/>
    <w:tmpl w:val="135872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413F7"/>
    <w:multiLevelType w:val="hybridMultilevel"/>
    <w:tmpl w:val="522A6F4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3777E16"/>
    <w:multiLevelType w:val="hybridMultilevel"/>
    <w:tmpl w:val="D652AE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609DE"/>
    <w:multiLevelType w:val="hybridMultilevel"/>
    <w:tmpl w:val="952E8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E3750"/>
    <w:multiLevelType w:val="hybridMultilevel"/>
    <w:tmpl w:val="7E866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97FD8"/>
    <w:multiLevelType w:val="hybridMultilevel"/>
    <w:tmpl w:val="BD4A6B1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916128761">
    <w:abstractNumId w:val="9"/>
  </w:num>
  <w:num w:numId="2" w16cid:durableId="469252312">
    <w:abstractNumId w:val="2"/>
  </w:num>
  <w:num w:numId="3" w16cid:durableId="12539466">
    <w:abstractNumId w:val="12"/>
  </w:num>
  <w:num w:numId="4" w16cid:durableId="962030646">
    <w:abstractNumId w:val="1"/>
  </w:num>
  <w:num w:numId="5" w16cid:durableId="2119375648">
    <w:abstractNumId w:val="21"/>
  </w:num>
  <w:num w:numId="6" w16cid:durableId="615872295">
    <w:abstractNumId w:val="16"/>
  </w:num>
  <w:num w:numId="7" w16cid:durableId="1141850262">
    <w:abstractNumId w:val="7"/>
  </w:num>
  <w:num w:numId="8" w16cid:durableId="234168664">
    <w:abstractNumId w:val="11"/>
  </w:num>
  <w:num w:numId="9" w16cid:durableId="1073813900">
    <w:abstractNumId w:val="14"/>
  </w:num>
  <w:num w:numId="10" w16cid:durableId="313685963">
    <w:abstractNumId w:val="10"/>
  </w:num>
  <w:num w:numId="11" w16cid:durableId="908464388">
    <w:abstractNumId w:val="3"/>
  </w:num>
  <w:num w:numId="12" w16cid:durableId="1951006837">
    <w:abstractNumId w:val="6"/>
  </w:num>
  <w:num w:numId="13" w16cid:durableId="1597981672">
    <w:abstractNumId w:val="15"/>
  </w:num>
  <w:num w:numId="14" w16cid:durableId="517692422">
    <w:abstractNumId w:val="5"/>
  </w:num>
  <w:num w:numId="15" w16cid:durableId="622152217">
    <w:abstractNumId w:val="20"/>
  </w:num>
  <w:num w:numId="16" w16cid:durableId="601568705">
    <w:abstractNumId w:val="18"/>
  </w:num>
  <w:num w:numId="17" w16cid:durableId="871722048">
    <w:abstractNumId w:val="0"/>
  </w:num>
  <w:num w:numId="18" w16cid:durableId="1274022585">
    <w:abstractNumId w:val="13"/>
  </w:num>
  <w:num w:numId="19" w16cid:durableId="1536888227">
    <w:abstractNumId w:val="8"/>
  </w:num>
  <w:num w:numId="20" w16cid:durableId="338428963">
    <w:abstractNumId w:val="17"/>
  </w:num>
  <w:num w:numId="21" w16cid:durableId="887185852">
    <w:abstractNumId w:val="4"/>
  </w:num>
  <w:num w:numId="22" w16cid:durableId="7049123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3C"/>
    <w:rsid w:val="00007A8B"/>
    <w:rsid w:val="000418D4"/>
    <w:rsid w:val="000726D3"/>
    <w:rsid w:val="000F431F"/>
    <w:rsid w:val="00107A21"/>
    <w:rsid w:val="00125ACE"/>
    <w:rsid w:val="00132699"/>
    <w:rsid w:val="00154231"/>
    <w:rsid w:val="00170DA5"/>
    <w:rsid w:val="00190E9D"/>
    <w:rsid w:val="001A5DB6"/>
    <w:rsid w:val="001D0295"/>
    <w:rsid w:val="00204DC6"/>
    <w:rsid w:val="00210AEA"/>
    <w:rsid w:val="00230146"/>
    <w:rsid w:val="0025382A"/>
    <w:rsid w:val="002675D3"/>
    <w:rsid w:val="00277E7B"/>
    <w:rsid w:val="002B3073"/>
    <w:rsid w:val="002C13C6"/>
    <w:rsid w:val="002C6CED"/>
    <w:rsid w:val="00325405"/>
    <w:rsid w:val="0033276D"/>
    <w:rsid w:val="0036061C"/>
    <w:rsid w:val="00382B19"/>
    <w:rsid w:val="00393168"/>
    <w:rsid w:val="004354EE"/>
    <w:rsid w:val="00451280"/>
    <w:rsid w:val="0045629A"/>
    <w:rsid w:val="00463D3C"/>
    <w:rsid w:val="00473B85"/>
    <w:rsid w:val="0048289D"/>
    <w:rsid w:val="0049143D"/>
    <w:rsid w:val="0049617A"/>
    <w:rsid w:val="00496A2F"/>
    <w:rsid w:val="004A50C1"/>
    <w:rsid w:val="004B1B29"/>
    <w:rsid w:val="00504353"/>
    <w:rsid w:val="00510D7E"/>
    <w:rsid w:val="00516BDC"/>
    <w:rsid w:val="00537969"/>
    <w:rsid w:val="005429F1"/>
    <w:rsid w:val="0054417A"/>
    <w:rsid w:val="00555E7C"/>
    <w:rsid w:val="005C2D08"/>
    <w:rsid w:val="005D1D5E"/>
    <w:rsid w:val="00621A00"/>
    <w:rsid w:val="006527B0"/>
    <w:rsid w:val="00676620"/>
    <w:rsid w:val="006D62D2"/>
    <w:rsid w:val="00751E92"/>
    <w:rsid w:val="007A7E10"/>
    <w:rsid w:val="007C2B7E"/>
    <w:rsid w:val="007D6912"/>
    <w:rsid w:val="007E053B"/>
    <w:rsid w:val="008628E3"/>
    <w:rsid w:val="008D221E"/>
    <w:rsid w:val="00945BD3"/>
    <w:rsid w:val="00976174"/>
    <w:rsid w:val="009A1215"/>
    <w:rsid w:val="009A4C3D"/>
    <w:rsid w:val="009D5071"/>
    <w:rsid w:val="00A360FB"/>
    <w:rsid w:val="00A62EA5"/>
    <w:rsid w:val="00A7358E"/>
    <w:rsid w:val="00A96F6D"/>
    <w:rsid w:val="00AA21F2"/>
    <w:rsid w:val="00AD222F"/>
    <w:rsid w:val="00B176B8"/>
    <w:rsid w:val="00B34FFD"/>
    <w:rsid w:val="00B358AD"/>
    <w:rsid w:val="00B46B77"/>
    <w:rsid w:val="00B642AB"/>
    <w:rsid w:val="00B91125"/>
    <w:rsid w:val="00BA3E79"/>
    <w:rsid w:val="00BB0015"/>
    <w:rsid w:val="00BF342E"/>
    <w:rsid w:val="00CB2D5E"/>
    <w:rsid w:val="00CF0623"/>
    <w:rsid w:val="00D06420"/>
    <w:rsid w:val="00D11B91"/>
    <w:rsid w:val="00D50A5E"/>
    <w:rsid w:val="00D704D1"/>
    <w:rsid w:val="00DE5565"/>
    <w:rsid w:val="00DF3398"/>
    <w:rsid w:val="00E818AD"/>
    <w:rsid w:val="00EB1798"/>
    <w:rsid w:val="00F11641"/>
    <w:rsid w:val="00F6639A"/>
    <w:rsid w:val="00FA033C"/>
    <w:rsid w:val="00FD090B"/>
    <w:rsid w:val="00FE0810"/>
    <w:rsid w:val="00F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A5E3"/>
  <w15:chartTrackingRefBased/>
  <w15:docId w15:val="{BAF1F811-6743-4EA0-948C-3AE0D8B1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3D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053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F610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610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12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12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512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1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9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7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4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1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5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81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45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208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915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16131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6" w:space="11" w:color="2A2F69"/>
                                                            <w:left w:val="single" w:sz="6" w:space="11" w:color="2A2F69"/>
                                                            <w:bottom w:val="single" w:sz="6" w:space="11" w:color="2A2F69"/>
                                                            <w:right w:val="single" w:sz="6" w:space="11" w:color="2A2F69"/>
                                                          </w:divBdr>
                                                          <w:divsChild>
                                                            <w:div w:id="1238512250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6634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754399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369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0440118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960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4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1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1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7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6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6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98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97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41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453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79723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6" w:space="11" w:color="2A2F69"/>
                                                            <w:left w:val="single" w:sz="6" w:space="11" w:color="2A2F69"/>
                                                            <w:bottom w:val="single" w:sz="6" w:space="11" w:color="2A2F69"/>
                                                            <w:right w:val="single" w:sz="6" w:space="11" w:color="2A2F69"/>
                                                          </w:divBdr>
                                                          <w:divsChild>
                                                            <w:div w:id="236212642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413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1334067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045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6475098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626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7</Pages>
  <Words>2000</Words>
  <Characters>12001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Majewska</dc:creator>
  <cp:keywords/>
  <dc:description/>
  <cp:lastModifiedBy>Joanna Majewska</cp:lastModifiedBy>
  <cp:revision>3</cp:revision>
  <dcterms:created xsi:type="dcterms:W3CDTF">2021-04-27T12:08:00Z</dcterms:created>
  <dcterms:modified xsi:type="dcterms:W3CDTF">2026-05-21T08:55:00Z</dcterms:modified>
</cp:coreProperties>
</file>